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highlight w:val="none"/>
        </w:rPr>
      </w:pPr>
    </w:p>
    <w:p>
      <w:pPr>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杭州临江环境能源有限公司</w:t>
      </w:r>
    </w:p>
    <w:p>
      <w:pPr>
        <w:jc w:val="center"/>
        <w:rPr>
          <w:rFonts w:ascii="仿宋_GB2312" w:hAnsi="宋体" w:eastAsia="仿宋_GB2312"/>
          <w:b/>
          <w:color w:val="auto"/>
          <w:sz w:val="84"/>
          <w:szCs w:val="84"/>
          <w:highlight w:val="none"/>
        </w:rPr>
      </w:pPr>
      <w:r>
        <w:rPr>
          <w:rFonts w:hint="eastAsia" w:ascii="仿宋_GB2312" w:hAnsi="宋体" w:eastAsia="仿宋_GB2312"/>
          <w:b/>
          <w:color w:val="auto"/>
          <w:sz w:val="52"/>
          <w:szCs w:val="52"/>
          <w:highlight w:val="none"/>
        </w:rPr>
        <w:t>招标文件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招标</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202103011</w:t>
      </w:r>
      <w:bookmarkStart w:id="50" w:name="_GoBack"/>
      <w:bookmarkEnd w:id="50"/>
    </w:p>
    <w:p>
      <w:pPr>
        <w:spacing w:line="360" w:lineRule="auto"/>
        <w:jc w:val="center"/>
        <w:rPr>
          <w:rFonts w:ascii="仿宋_GB2312" w:hAnsi="宋体" w:eastAsia="仿宋_GB2312"/>
          <w:color w:val="auto"/>
          <w:sz w:val="32"/>
          <w:szCs w:val="32"/>
          <w:highlight w:val="none"/>
          <w:u w:val="single"/>
        </w:rPr>
      </w:pPr>
      <w:bookmarkStart w:id="0" w:name="OLE_LINK52"/>
      <w:bookmarkStart w:id="1" w:name="OLE_LINK53"/>
      <w:r>
        <w:rPr>
          <w:rFonts w:hint="eastAsia" w:ascii="仿宋_GB2312" w:hAnsi="宋体" w:eastAsia="仿宋_GB2312"/>
          <w:color w:val="auto"/>
          <w:sz w:val="32"/>
          <w:szCs w:val="32"/>
          <w:highlight w:val="none"/>
        </w:rPr>
        <w:t>项目名称：</w:t>
      </w:r>
      <w:bookmarkEnd w:id="0"/>
      <w:bookmarkEnd w:id="1"/>
      <w:r>
        <w:rPr>
          <w:rFonts w:hint="eastAsia" w:ascii="仿宋_GB2312" w:hAnsi="宋体" w:eastAsia="仿宋_GB2312"/>
          <w:color w:val="auto"/>
          <w:sz w:val="32"/>
          <w:szCs w:val="32"/>
          <w:highlight w:val="none"/>
          <w:u w:val="single"/>
        </w:rPr>
        <w:t>2021年临江公司办公设备采购</w:t>
      </w:r>
    </w:p>
    <w:p>
      <w:pPr>
        <w:spacing w:line="360" w:lineRule="auto"/>
        <w:jc w:val="center"/>
        <w:rPr>
          <w:rFonts w:ascii="仿宋_GB2312" w:hAnsi="宋体" w:eastAsia="仿宋_GB2312"/>
          <w:color w:val="auto"/>
          <w:sz w:val="44"/>
          <w:szCs w:val="44"/>
          <w:highlight w:val="none"/>
        </w:rPr>
      </w:pPr>
    </w:p>
    <w:p>
      <w:pPr>
        <w:rPr>
          <w:color w:val="auto"/>
          <w:sz w:val="84"/>
          <w:highlight w:val="none"/>
        </w:rPr>
      </w:pPr>
    </w:p>
    <w:p>
      <w:pPr>
        <w:rPr>
          <w:color w:val="auto"/>
          <w:sz w:val="84"/>
          <w:highlight w:val="none"/>
        </w:rPr>
      </w:pPr>
    </w:p>
    <w:p>
      <w:pPr>
        <w:rPr>
          <w:color w:val="auto"/>
          <w:sz w:val="84"/>
          <w:highlight w:val="none"/>
        </w:rPr>
      </w:pPr>
    </w:p>
    <w:p>
      <w:pPr>
        <w:snapToGrid w:val="0"/>
        <w:spacing w:line="48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杭州临江环境能源有限公司</w:t>
      </w:r>
    </w:p>
    <w:p>
      <w:pPr>
        <w:jc w:val="center"/>
        <w:rPr>
          <w:color w:val="auto"/>
          <w:sz w:val="84"/>
          <w:highlight w:val="none"/>
        </w:rPr>
      </w:pPr>
      <w:r>
        <w:rPr>
          <w:rFonts w:hint="eastAsia" w:ascii="仿宋_GB2312" w:hAnsi="宋体" w:eastAsia="仿宋_GB2312"/>
          <w:color w:val="auto"/>
          <w:sz w:val="32"/>
          <w:szCs w:val="32"/>
          <w:highlight w:val="none"/>
        </w:rPr>
        <w:t>二○二一年三月</w:t>
      </w:r>
    </w:p>
    <w:p>
      <w:pPr>
        <w:spacing w:line="480" w:lineRule="auto"/>
        <w:jc w:val="center"/>
        <w:rPr>
          <w:rFonts w:ascii="仿宋_GB2312" w:hAnsi="宋体" w:eastAsia="仿宋_GB2312" w:cs="小标宋"/>
          <w:color w:val="auto"/>
          <w:sz w:val="44"/>
          <w:szCs w:val="44"/>
          <w:highlight w:val="none"/>
        </w:rPr>
      </w:pPr>
      <w:r>
        <w:rPr>
          <w:rFonts w:ascii="宋体" w:hAnsi="宋体" w:cs="小标宋"/>
          <w:color w:val="auto"/>
          <w:sz w:val="44"/>
          <w:szCs w:val="44"/>
          <w:highlight w:val="none"/>
        </w:rPr>
        <w:br w:type="page"/>
      </w:r>
      <w:r>
        <w:rPr>
          <w:rFonts w:hint="eastAsia" w:ascii="仿宋_GB2312" w:hAnsi="宋体" w:eastAsia="仿宋_GB2312" w:cs="小标宋"/>
          <w:color w:val="auto"/>
          <w:sz w:val="44"/>
          <w:szCs w:val="44"/>
          <w:highlight w:val="none"/>
        </w:rPr>
        <w:t>目   录</w:t>
      </w:r>
    </w:p>
    <w:p>
      <w:pPr>
        <w:pStyle w:val="2"/>
        <w:tabs>
          <w:tab w:val="right" w:leader="dot" w:pos="9060"/>
        </w:tabs>
        <w:rPr>
          <w:rStyle w:val="13"/>
          <w:rFonts w:ascii="仿宋_GB2312" w:eastAsia="仿宋_GB2312"/>
          <w:color w:val="auto"/>
          <w:sz w:val="32"/>
          <w:szCs w:val="32"/>
          <w:highlight w:val="none"/>
        </w:rPr>
      </w:pPr>
      <w:r>
        <w:rPr>
          <w:rFonts w:hint="eastAsia" w:ascii="仿宋_GB2312" w:hAnsi="宋体" w:eastAsia="仿宋_GB2312" w:cs="小标宋"/>
          <w:color w:val="auto"/>
          <w:sz w:val="32"/>
          <w:szCs w:val="32"/>
          <w:highlight w:val="none"/>
        </w:rPr>
        <w:fldChar w:fldCharType="begin"/>
      </w:r>
      <w:r>
        <w:rPr>
          <w:rFonts w:hint="eastAsia" w:ascii="仿宋_GB2312" w:hAnsi="宋体" w:eastAsia="仿宋_GB2312" w:cs="小标宋"/>
          <w:color w:val="auto"/>
          <w:sz w:val="32"/>
          <w:szCs w:val="32"/>
          <w:highlight w:val="none"/>
        </w:rPr>
        <w:instrText xml:space="preserve"> TOC \o "1-1" \h \z \u </w:instrText>
      </w:r>
      <w:r>
        <w:rPr>
          <w:rFonts w:hint="eastAsia" w:ascii="仿宋_GB2312" w:hAnsi="宋体" w:eastAsia="仿宋_GB2312" w:cs="小标宋"/>
          <w:color w:val="auto"/>
          <w:sz w:val="32"/>
          <w:szCs w:val="32"/>
          <w:highlight w:val="none"/>
        </w:rPr>
        <w:fldChar w:fldCharType="separate"/>
      </w:r>
      <w:r>
        <w:rPr>
          <w:color w:val="auto"/>
          <w:highlight w:val="none"/>
        </w:rPr>
        <w:fldChar w:fldCharType="begin"/>
      </w:r>
      <w:r>
        <w:rPr>
          <w:color w:val="auto"/>
          <w:highlight w:val="none"/>
        </w:rPr>
        <w:instrText xml:space="preserve"> HYPERLINK \l "_Toc509229818" </w:instrText>
      </w:r>
      <w:r>
        <w:rPr>
          <w:color w:val="auto"/>
          <w:highlight w:val="none"/>
        </w:rPr>
        <w:fldChar w:fldCharType="separate"/>
      </w:r>
      <w:r>
        <w:rPr>
          <w:rStyle w:val="13"/>
          <w:rFonts w:hint="eastAsia" w:ascii="仿宋_GB2312" w:eastAsia="仿宋_GB2312"/>
          <w:color w:val="auto"/>
          <w:sz w:val="32"/>
          <w:szCs w:val="32"/>
          <w:highlight w:val="none"/>
        </w:rPr>
        <w:t>第一部分  招标公告</w:t>
      </w:r>
      <w:bookmarkStart w:id="2" w:name="_Hlt509229879"/>
      <w:r>
        <w:rPr>
          <w:rStyle w:val="13"/>
          <w:rFonts w:hint="eastAsia" w:ascii="仿宋_GB2312" w:eastAsia="仿宋_GB2312"/>
          <w:color w:val="auto"/>
          <w:sz w:val="32"/>
          <w:szCs w:val="32"/>
          <w:highlight w:val="none"/>
        </w:rPr>
        <w:tab/>
      </w:r>
      <w:bookmarkEnd w:id="2"/>
      <w:bookmarkStart w:id="3" w:name="_Hlt509230061"/>
      <w:r>
        <w:rPr>
          <w:rFonts w:hint="eastAsia" w:ascii="仿宋_GB2312" w:eastAsia="仿宋_GB2312"/>
          <w:color w:val="auto"/>
          <w:sz w:val="32"/>
          <w:szCs w:val="32"/>
          <w:highlight w:val="none"/>
        </w:rPr>
        <w:fldChar w:fldCharType="begin"/>
      </w:r>
      <w:r>
        <w:rPr>
          <w:rStyle w:val="13"/>
          <w:rFonts w:hint="eastAsia" w:ascii="仿宋_GB2312" w:eastAsia="仿宋_GB2312"/>
          <w:color w:val="auto"/>
          <w:sz w:val="32"/>
          <w:szCs w:val="32"/>
          <w:highlight w:val="none"/>
        </w:rPr>
        <w:instrText xml:space="preserve"> PAGEREF _Toc509229818 \h </w:instrText>
      </w:r>
      <w:r>
        <w:rPr>
          <w:rFonts w:hint="eastAsia" w:ascii="仿宋_GB2312" w:eastAsia="仿宋_GB2312"/>
          <w:color w:val="auto"/>
          <w:sz w:val="32"/>
          <w:szCs w:val="32"/>
          <w:highlight w:val="none"/>
        </w:rPr>
        <w:fldChar w:fldCharType="separate"/>
      </w:r>
      <w:r>
        <w:rPr>
          <w:rStyle w:val="13"/>
          <w:rFonts w:hint="eastAsia" w:ascii="仿宋_GB2312" w:eastAsia="仿宋_GB2312"/>
          <w:color w:val="auto"/>
          <w:sz w:val="32"/>
          <w:szCs w:val="32"/>
          <w:highlight w:val="none"/>
        </w:rPr>
        <w:t>2</w:t>
      </w:r>
      <w:r>
        <w:rPr>
          <w:rFonts w:hint="eastAsia" w:ascii="仿宋_GB2312" w:eastAsia="仿宋_GB2312"/>
          <w:color w:val="auto"/>
          <w:sz w:val="32"/>
          <w:szCs w:val="32"/>
          <w:highlight w:val="none"/>
        </w:rPr>
        <w:fldChar w:fldCharType="end"/>
      </w:r>
      <w:bookmarkEnd w:id="3"/>
      <w:r>
        <w:rPr>
          <w:rFonts w:hint="eastAsia" w:ascii="仿宋_GB2312" w:eastAsia="仿宋_GB2312"/>
          <w:color w:val="auto"/>
          <w:sz w:val="32"/>
          <w:szCs w:val="32"/>
          <w:highlight w:val="none"/>
        </w:rPr>
        <w:fldChar w:fldCharType="end"/>
      </w:r>
    </w:p>
    <w:p>
      <w:pPr>
        <w:pStyle w:val="2"/>
        <w:tabs>
          <w:tab w:val="right" w:leader="dot" w:pos="9060"/>
        </w:tabs>
        <w:rPr>
          <w:rFonts w:ascii="仿宋_GB2312" w:hAnsi="等线" w:eastAsia="仿宋_GB2312"/>
          <w:bCs w:val="0"/>
          <w:caps w:val="0"/>
          <w:color w:val="auto"/>
          <w:sz w:val="32"/>
          <w:szCs w:val="32"/>
          <w:highlight w:val="none"/>
        </w:rPr>
      </w:pPr>
      <w:r>
        <w:rPr>
          <w:color w:val="auto"/>
          <w:highlight w:val="none"/>
        </w:rPr>
        <w:fldChar w:fldCharType="begin"/>
      </w:r>
      <w:r>
        <w:rPr>
          <w:color w:val="auto"/>
          <w:highlight w:val="none"/>
        </w:rPr>
        <w:instrText xml:space="preserve"> HYPERLINK \l "_Toc509229844" </w:instrText>
      </w:r>
      <w:r>
        <w:rPr>
          <w:color w:val="auto"/>
          <w:highlight w:val="none"/>
        </w:rPr>
        <w:fldChar w:fldCharType="separate"/>
      </w:r>
      <w:r>
        <w:rPr>
          <w:rStyle w:val="13"/>
          <w:rFonts w:hint="eastAsia" w:ascii="仿宋_GB2312" w:eastAsia="仿宋_GB2312"/>
          <w:color w:val="auto"/>
          <w:sz w:val="32"/>
          <w:szCs w:val="32"/>
          <w:highlight w:val="none"/>
        </w:rPr>
        <w:t xml:space="preserve">第二部分  </w:t>
      </w:r>
      <w:bookmarkStart w:id="4" w:name="_Hlt509230069"/>
      <w:bookmarkStart w:id="5" w:name="_Hlt509229880"/>
      <w:r>
        <w:rPr>
          <w:rStyle w:val="13"/>
          <w:rFonts w:hint="eastAsia" w:ascii="仿宋_GB2312" w:eastAsia="仿宋_GB2312"/>
          <w:color w:val="auto"/>
          <w:sz w:val="32"/>
          <w:szCs w:val="32"/>
          <w:highlight w:val="none"/>
        </w:rPr>
        <w:t>投标须知前附表及投标须知</w:t>
      </w:r>
      <w:bookmarkStart w:id="6" w:name="_Hlt3475374"/>
      <w:bookmarkStart w:id="7" w:name="_Hlt3475373"/>
      <w:r>
        <w:rPr>
          <w:rStyle w:val="13"/>
          <w:rFonts w:hint="eastAsia" w:ascii="仿宋_GB2312" w:eastAsia="仿宋_GB2312"/>
          <w:color w:val="auto"/>
          <w:sz w:val="32"/>
          <w:szCs w:val="32"/>
          <w:highlight w:val="none"/>
        </w:rPr>
        <w:tab/>
      </w:r>
      <w:bookmarkEnd w:id="4"/>
      <w:bookmarkEnd w:id="5"/>
      <w:bookmarkEnd w:id="6"/>
      <w:bookmarkEnd w:id="7"/>
      <w:r>
        <w:rPr>
          <w:rFonts w:hint="eastAsia" w:ascii="仿宋_GB2312" w:eastAsia="仿宋_GB2312"/>
          <w:color w:val="auto"/>
          <w:sz w:val="32"/>
          <w:szCs w:val="32"/>
          <w:highlight w:val="none"/>
        </w:rPr>
        <w:fldChar w:fldCharType="begin"/>
      </w:r>
      <w:r>
        <w:rPr>
          <w:rStyle w:val="13"/>
          <w:rFonts w:hint="eastAsia" w:ascii="仿宋_GB2312" w:eastAsia="仿宋_GB2312"/>
          <w:color w:val="auto"/>
          <w:sz w:val="32"/>
          <w:szCs w:val="32"/>
          <w:highlight w:val="none"/>
        </w:rPr>
        <w:instrText xml:space="preserve"> PAGEREF _Toc509229844 \h </w:instrText>
      </w:r>
      <w:r>
        <w:rPr>
          <w:rFonts w:hint="eastAsia" w:ascii="仿宋_GB2312" w:eastAsia="仿宋_GB2312"/>
          <w:color w:val="auto"/>
          <w:sz w:val="32"/>
          <w:szCs w:val="32"/>
          <w:highlight w:val="none"/>
        </w:rPr>
        <w:fldChar w:fldCharType="separate"/>
      </w:r>
      <w:r>
        <w:rPr>
          <w:rStyle w:val="13"/>
          <w:rFonts w:hint="eastAsia" w:ascii="仿宋_GB2312" w:eastAsia="仿宋_GB2312"/>
          <w:color w:val="auto"/>
          <w:sz w:val="32"/>
          <w:szCs w:val="32"/>
          <w:highlight w:val="none"/>
        </w:rPr>
        <w:t>6</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2"/>
        <w:tabs>
          <w:tab w:val="right" w:leader="dot" w:pos="9060"/>
        </w:tabs>
        <w:rPr>
          <w:rFonts w:ascii="仿宋_GB2312" w:hAnsi="等线" w:eastAsia="仿宋_GB2312"/>
          <w:bCs w:val="0"/>
          <w:caps w:val="0"/>
          <w:color w:val="auto"/>
          <w:sz w:val="32"/>
          <w:szCs w:val="32"/>
          <w:highlight w:val="none"/>
        </w:rPr>
      </w:pPr>
      <w:r>
        <w:rPr>
          <w:color w:val="auto"/>
          <w:highlight w:val="none"/>
        </w:rPr>
        <w:fldChar w:fldCharType="begin"/>
      </w:r>
      <w:r>
        <w:rPr>
          <w:color w:val="auto"/>
          <w:highlight w:val="none"/>
        </w:rPr>
        <w:instrText xml:space="preserve"> HYPERLINK \l "_Toc509229845" </w:instrText>
      </w:r>
      <w:r>
        <w:rPr>
          <w:color w:val="auto"/>
          <w:highlight w:val="none"/>
        </w:rPr>
        <w:fldChar w:fldCharType="separate"/>
      </w:r>
      <w:r>
        <w:rPr>
          <w:rStyle w:val="13"/>
          <w:rFonts w:hint="eastAsia" w:ascii="仿宋_GB2312" w:eastAsia="仿宋_GB2312"/>
          <w:color w:val="auto"/>
          <w:spacing w:val="-2"/>
          <w:sz w:val="32"/>
          <w:szCs w:val="32"/>
          <w:highlight w:val="none"/>
        </w:rPr>
        <w:t xml:space="preserve">第三部分  </w:t>
      </w:r>
      <w:bookmarkStart w:id="8" w:name="_Hlt509230077"/>
      <w:r>
        <w:rPr>
          <w:rStyle w:val="13"/>
          <w:rFonts w:hint="eastAsia" w:ascii="仿宋_GB2312" w:eastAsia="仿宋_GB2312"/>
          <w:color w:val="auto"/>
          <w:spacing w:val="-2"/>
          <w:sz w:val="32"/>
          <w:szCs w:val="32"/>
          <w:highlight w:val="none"/>
        </w:rPr>
        <w:t>招标内容及项目要求</w:t>
      </w:r>
      <w:r>
        <w:rPr>
          <w:rFonts w:hint="eastAsia" w:ascii="仿宋_GB2312" w:eastAsia="仿宋_GB2312"/>
          <w:color w:val="auto"/>
          <w:sz w:val="32"/>
          <w:szCs w:val="32"/>
          <w:highlight w:val="none"/>
        </w:rPr>
        <w:tab/>
      </w:r>
      <w:bookmarkEnd w:id="8"/>
      <w:bookmarkStart w:id="9" w:name="_Hlt509229881"/>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_Toc509229845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14</w:t>
      </w:r>
      <w:r>
        <w:rPr>
          <w:rFonts w:hint="eastAsia" w:ascii="仿宋_GB2312" w:eastAsia="仿宋_GB2312"/>
          <w:color w:val="auto"/>
          <w:sz w:val="32"/>
          <w:szCs w:val="32"/>
          <w:highlight w:val="none"/>
        </w:rPr>
        <w:fldChar w:fldCharType="end"/>
      </w:r>
      <w:bookmarkEnd w:id="9"/>
      <w:r>
        <w:rPr>
          <w:rFonts w:hint="eastAsia" w:ascii="仿宋_GB2312" w:eastAsia="仿宋_GB2312"/>
          <w:color w:val="auto"/>
          <w:sz w:val="32"/>
          <w:szCs w:val="32"/>
          <w:highlight w:val="none"/>
        </w:rPr>
        <w:fldChar w:fldCharType="end"/>
      </w:r>
    </w:p>
    <w:p>
      <w:pPr>
        <w:pStyle w:val="2"/>
        <w:tabs>
          <w:tab w:val="right" w:leader="dot" w:pos="9060"/>
        </w:tabs>
        <w:rPr>
          <w:rFonts w:ascii="仿宋_GB2312" w:hAnsi="等线" w:eastAsia="仿宋_GB2312"/>
          <w:bCs w:val="0"/>
          <w:caps w:val="0"/>
          <w:color w:val="auto"/>
          <w:sz w:val="32"/>
          <w:szCs w:val="32"/>
          <w:highlight w:val="none"/>
        </w:rPr>
      </w:pPr>
      <w:r>
        <w:rPr>
          <w:color w:val="auto"/>
          <w:highlight w:val="none"/>
        </w:rPr>
        <w:fldChar w:fldCharType="begin"/>
      </w:r>
      <w:r>
        <w:rPr>
          <w:color w:val="auto"/>
          <w:highlight w:val="none"/>
        </w:rPr>
        <w:instrText xml:space="preserve"> HYPERLINK \l "_Toc509229875" </w:instrText>
      </w:r>
      <w:r>
        <w:rPr>
          <w:color w:val="auto"/>
          <w:highlight w:val="none"/>
        </w:rPr>
        <w:fldChar w:fldCharType="separate"/>
      </w:r>
      <w:r>
        <w:rPr>
          <w:rStyle w:val="13"/>
          <w:rFonts w:hint="eastAsia" w:ascii="仿宋_GB2312" w:eastAsia="仿宋_GB2312"/>
          <w:color w:val="auto"/>
          <w:spacing w:val="-2"/>
          <w:sz w:val="32"/>
          <w:szCs w:val="32"/>
          <w:highlight w:val="none"/>
        </w:rPr>
        <w:t>第四部分  合同基本条款</w:t>
      </w:r>
      <w:r>
        <w:rPr>
          <w:rFonts w:hint="eastAsia" w:ascii="仿宋_GB2312" w:eastAsia="仿宋_GB2312"/>
          <w:color w:val="auto"/>
          <w:sz w:val="32"/>
          <w:szCs w:val="32"/>
          <w:highlight w:val="none"/>
        </w:rPr>
        <w:tab/>
      </w:r>
      <w:bookmarkStart w:id="10" w:name="_Hlt509230083"/>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_Toc509229875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21</w:t>
      </w:r>
      <w:r>
        <w:rPr>
          <w:rFonts w:hint="eastAsia" w:ascii="仿宋_GB2312" w:eastAsia="仿宋_GB2312"/>
          <w:color w:val="auto"/>
          <w:sz w:val="32"/>
          <w:szCs w:val="32"/>
          <w:highlight w:val="none"/>
        </w:rPr>
        <w:fldChar w:fldCharType="end"/>
      </w:r>
      <w:bookmarkEnd w:id="10"/>
      <w:r>
        <w:rPr>
          <w:rFonts w:hint="eastAsia" w:ascii="仿宋_GB2312" w:eastAsia="仿宋_GB2312"/>
          <w:color w:val="auto"/>
          <w:sz w:val="32"/>
          <w:szCs w:val="32"/>
          <w:highlight w:val="none"/>
        </w:rPr>
        <w:fldChar w:fldCharType="end"/>
      </w:r>
    </w:p>
    <w:p>
      <w:pPr>
        <w:pStyle w:val="2"/>
        <w:tabs>
          <w:tab w:val="right" w:leader="dot" w:pos="9060"/>
        </w:tabs>
        <w:rPr>
          <w:rFonts w:ascii="仿宋_GB2312" w:hAnsi="等线" w:eastAsia="仿宋_GB2312"/>
          <w:bCs w:val="0"/>
          <w:caps w:val="0"/>
          <w:color w:val="auto"/>
          <w:sz w:val="32"/>
          <w:szCs w:val="32"/>
          <w:highlight w:val="none"/>
        </w:rPr>
      </w:pPr>
      <w:r>
        <w:rPr>
          <w:color w:val="auto"/>
          <w:highlight w:val="none"/>
        </w:rPr>
        <w:fldChar w:fldCharType="begin"/>
      </w:r>
      <w:r>
        <w:rPr>
          <w:color w:val="auto"/>
          <w:highlight w:val="none"/>
        </w:rPr>
        <w:instrText xml:space="preserve"> HYPERLINK \l "_Toc509229876" </w:instrText>
      </w:r>
      <w:r>
        <w:rPr>
          <w:color w:val="auto"/>
          <w:highlight w:val="none"/>
        </w:rPr>
        <w:fldChar w:fldCharType="separate"/>
      </w:r>
      <w:r>
        <w:rPr>
          <w:rStyle w:val="13"/>
          <w:rFonts w:hint="eastAsia" w:ascii="仿宋_GB2312" w:eastAsia="仿宋_GB2312"/>
          <w:color w:val="auto"/>
          <w:sz w:val="32"/>
          <w:szCs w:val="32"/>
          <w:highlight w:val="none"/>
        </w:rPr>
        <w:t xml:space="preserve">第五部分  </w:t>
      </w:r>
      <w:bookmarkStart w:id="11" w:name="_Hlt509230090"/>
      <w:bookmarkStart w:id="12" w:name="_Hlt509229878"/>
      <w:bookmarkStart w:id="13" w:name="_Hlt509229877"/>
      <w:r>
        <w:rPr>
          <w:rStyle w:val="13"/>
          <w:rFonts w:hint="eastAsia" w:ascii="仿宋_GB2312" w:eastAsia="仿宋_GB2312"/>
          <w:color w:val="auto"/>
          <w:sz w:val="32"/>
          <w:szCs w:val="32"/>
          <w:highlight w:val="none"/>
        </w:rPr>
        <w:t>投标文件格式</w:t>
      </w:r>
      <w:r>
        <w:rPr>
          <w:rFonts w:hint="eastAsia" w:ascii="仿宋_GB2312" w:eastAsia="仿宋_GB2312"/>
          <w:color w:val="auto"/>
          <w:sz w:val="32"/>
          <w:szCs w:val="32"/>
          <w:highlight w:val="none"/>
        </w:rPr>
        <w:tab/>
      </w:r>
      <w:bookmarkEnd w:id="11"/>
      <w:bookmarkEnd w:id="12"/>
      <w:bookmarkEnd w:id="13"/>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_Toc509229876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21</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spacing w:line="480" w:lineRule="auto"/>
        <w:jc w:val="center"/>
        <w:rPr>
          <w:rFonts w:ascii="宋体" w:hAnsi="宋体" w:cs="小标宋"/>
          <w:color w:val="auto"/>
          <w:sz w:val="44"/>
          <w:szCs w:val="44"/>
          <w:highlight w:val="none"/>
        </w:rPr>
      </w:pPr>
      <w:r>
        <w:rPr>
          <w:rFonts w:hint="eastAsia" w:ascii="仿宋_GB2312" w:hAnsi="宋体" w:eastAsia="仿宋_GB2312" w:cs="小标宋"/>
          <w:b/>
          <w:color w:val="auto"/>
          <w:sz w:val="32"/>
          <w:szCs w:val="32"/>
          <w:highlight w:val="none"/>
        </w:rPr>
        <w:fldChar w:fldCharType="end"/>
      </w:r>
    </w:p>
    <w:p>
      <w:pPr>
        <w:pStyle w:val="4"/>
        <w:tabs>
          <w:tab w:val="right" w:leader="dot" w:pos="9070"/>
        </w:tabs>
        <w:spacing w:after="72"/>
        <w:ind w:left="446" w:firstLine="480"/>
        <w:rPr>
          <w:color w:val="auto"/>
          <w:highlight w:val="none"/>
        </w:rPr>
      </w:pPr>
    </w:p>
    <w:p>
      <w:pPr>
        <w:spacing w:line="480" w:lineRule="auto"/>
        <w:ind w:left="600"/>
        <w:jc w:val="center"/>
        <w:rPr>
          <w:rFonts w:eastAsia="黑体"/>
          <w:color w:val="auto"/>
          <w:sz w:val="36"/>
          <w:highlight w:val="none"/>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highlight w:val="none"/>
        </w:rPr>
      </w:pPr>
      <w:bookmarkStart w:id="14" w:name="_Toc509228292"/>
      <w:bookmarkStart w:id="15" w:name="_Toc509229818"/>
      <w:bookmarkStart w:id="16" w:name="_Toc473012590"/>
      <w:r>
        <w:rPr>
          <w:rStyle w:val="14"/>
          <w:rFonts w:hint="eastAsia" w:ascii="仿宋_GB2312" w:eastAsia="仿宋_GB2312"/>
          <w:b/>
          <w:color w:val="auto"/>
          <w:spacing w:val="0"/>
          <w:sz w:val="44"/>
          <w:highlight w:val="none"/>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杭州临江环境能源有限公司</w:t>
      </w:r>
      <w:r>
        <w:rPr>
          <w:rFonts w:hint="eastAsia" w:ascii="仿宋_GB2312" w:hAnsi="仿宋" w:eastAsia="仿宋_GB2312"/>
          <w:color w:val="auto"/>
          <w:sz w:val="24"/>
          <w:szCs w:val="24"/>
          <w:highlight w:val="none"/>
        </w:rPr>
        <w:t>因生产需要，</w:t>
      </w:r>
      <w:r>
        <w:rPr>
          <w:rFonts w:hint="eastAsia" w:ascii="仿宋_GB2312" w:hAnsi="宋体" w:eastAsia="仿宋_GB2312"/>
          <w:color w:val="auto"/>
          <w:sz w:val="24"/>
          <w:szCs w:val="24"/>
          <w:highlight w:val="none"/>
        </w:rPr>
        <w:t>就办公设备采购进行公开招标，欢迎符合要求的投标人参加投标。</w:t>
      </w:r>
    </w:p>
    <w:p>
      <w:pPr>
        <w:pStyle w:val="3"/>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一、招标内容及</w:t>
      </w:r>
      <w:r>
        <w:rPr>
          <w:rFonts w:ascii="仿宋_GB2312" w:hAnsi="宋体" w:eastAsia="仿宋_GB2312"/>
          <w:color w:val="auto"/>
          <w:sz w:val="24"/>
          <w:szCs w:val="24"/>
          <w:highlight w:val="none"/>
        </w:rPr>
        <w:t>要求</w:t>
      </w:r>
      <w:r>
        <w:rPr>
          <w:rFonts w:hint="eastAsia" w:ascii="仿宋_GB2312" w:hAnsi="宋体" w:eastAsia="仿宋_GB2312"/>
          <w:color w:val="auto"/>
          <w:sz w:val="24"/>
          <w:szCs w:val="24"/>
          <w:highlight w:val="none"/>
        </w:rPr>
        <w:t>。</w:t>
      </w:r>
    </w:p>
    <w:p>
      <w:pPr>
        <w:pStyle w:val="3"/>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1、货物名称：办公设备。</w:t>
      </w:r>
    </w:p>
    <w:p>
      <w:pPr>
        <w:pStyle w:val="3"/>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2、计划采购数量：采购</w:t>
      </w:r>
      <w:r>
        <w:rPr>
          <w:rFonts w:hint="eastAsia" w:ascii="仿宋_GB2312" w:hAnsi="宋体" w:eastAsia="仿宋_GB2312"/>
          <w:b w:val="0"/>
          <w:bCs/>
          <w:color w:val="auto"/>
          <w:sz w:val="24"/>
          <w:szCs w:val="24"/>
          <w:highlight w:val="none"/>
        </w:rPr>
        <w:t>台式</w:t>
      </w:r>
      <w:r>
        <w:rPr>
          <w:rFonts w:hint="eastAsia" w:ascii="仿宋_GB2312" w:hAnsi="宋体" w:eastAsia="仿宋_GB2312"/>
          <w:color w:val="auto"/>
          <w:sz w:val="24"/>
          <w:szCs w:val="24"/>
          <w:highlight w:val="none"/>
        </w:rPr>
        <w:t>电脑70台、激光打印机12台、投影仪3台等设备。</w:t>
      </w:r>
    </w:p>
    <w:p>
      <w:pPr>
        <w:pStyle w:val="19"/>
        <w:widowControl/>
        <w:spacing w:line="360" w:lineRule="auto"/>
        <w:ind w:firstLine="480"/>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3、技术要求：</w:t>
      </w:r>
    </w:p>
    <w:p>
      <w:pPr>
        <w:pStyle w:val="19"/>
        <w:widowControl/>
        <w:spacing w:line="360" w:lineRule="auto"/>
        <w:ind w:firstLine="480"/>
        <w:jc w:val="left"/>
        <w:rPr>
          <w:rFonts w:ascii="仿宋_GB2312" w:hAnsi="宋体" w:eastAsia="仿宋_GB2312"/>
          <w:b/>
          <w:color w:val="auto"/>
          <w:sz w:val="24"/>
          <w:szCs w:val="24"/>
          <w:highlight w:val="none"/>
        </w:rPr>
      </w:pPr>
      <w:r>
        <w:rPr>
          <w:rFonts w:hint="eastAsia" w:ascii="仿宋_GB2312" w:hAnsi="宋体" w:eastAsia="仿宋_GB2312"/>
          <w:color w:val="auto"/>
          <w:sz w:val="24"/>
          <w:szCs w:val="24"/>
          <w:highlight w:val="none"/>
        </w:rPr>
        <w:t>3.1</w:t>
      </w:r>
      <w:r>
        <w:rPr>
          <w:rFonts w:hint="eastAsia" w:ascii="仿宋_GB2312" w:hAnsi="宋体" w:eastAsia="仿宋_GB2312"/>
          <w:b/>
          <w:color w:val="auto"/>
          <w:sz w:val="24"/>
          <w:szCs w:val="24"/>
          <w:highlight w:val="none"/>
        </w:rPr>
        <w:t>有推荐品牌的，可选择任一品牌投标；无推荐品牌的，自行选择符合国家标准的品牌；</w:t>
      </w:r>
    </w:p>
    <w:p>
      <w:pPr>
        <w:pStyle w:val="19"/>
        <w:widowControl/>
        <w:spacing w:line="360" w:lineRule="auto"/>
        <w:ind w:firstLine="482"/>
        <w:jc w:val="lef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3.2 投标人所投物资必须为原厂正品，不得为假冒伪劣产品；</w:t>
      </w:r>
    </w:p>
    <w:p>
      <w:pPr>
        <w:pStyle w:val="19"/>
        <w:widowControl/>
        <w:spacing w:line="360" w:lineRule="auto"/>
        <w:ind w:firstLine="482"/>
        <w:jc w:val="lef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3.3电脑需安装正版WINDOWS 7及日常所需的办公软件。</w:t>
      </w:r>
    </w:p>
    <w:p>
      <w:pPr>
        <w:pStyle w:val="3"/>
        <w:spacing w:line="360" w:lineRule="auto"/>
        <w:ind w:firstLine="480"/>
        <w:rPr>
          <w:rFonts w:ascii="仿宋_GB2312" w:hAnsi="宋体" w:eastAsia="仿宋_GB2312"/>
          <w:b/>
          <w:bCs/>
          <w:color w:val="auto"/>
          <w:sz w:val="24"/>
          <w:szCs w:val="24"/>
          <w:highlight w:val="none"/>
        </w:rPr>
      </w:pPr>
      <w:r>
        <w:rPr>
          <w:rFonts w:hint="eastAsia" w:ascii="仿宋_GB2312" w:hAnsi="宋体" w:eastAsia="仿宋_GB2312"/>
          <w:color w:val="auto"/>
          <w:sz w:val="24"/>
          <w:szCs w:val="24"/>
          <w:highlight w:val="none"/>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highlight w:val="none"/>
        </w:rPr>
        <w:t>运输过程中，严禁磕碰</w:t>
      </w:r>
      <w:r>
        <w:rPr>
          <w:rFonts w:hint="eastAsia" w:ascii="仿宋_GB2312" w:hAnsi="宋体" w:eastAsia="仿宋_GB2312"/>
          <w:color w:val="auto"/>
          <w:sz w:val="24"/>
          <w:szCs w:val="24"/>
          <w:highlight w:val="none"/>
        </w:rPr>
        <w:t>。</w:t>
      </w:r>
    </w:p>
    <w:p>
      <w:pPr>
        <w:pStyle w:val="3"/>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5、最高限价：限价总金额28.45万元。</w:t>
      </w:r>
    </w:p>
    <w:p>
      <w:pPr>
        <w:pStyle w:val="3"/>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二</w:t>
      </w:r>
      <w:r>
        <w:rPr>
          <w:rFonts w:ascii="仿宋_GB2312" w:hAnsi="宋体" w:eastAsia="仿宋_GB2312"/>
          <w:color w:val="auto"/>
          <w:sz w:val="24"/>
          <w:szCs w:val="24"/>
          <w:highlight w:val="none"/>
        </w:rPr>
        <w:t>、</w:t>
      </w:r>
      <w:r>
        <w:rPr>
          <w:rFonts w:hint="eastAsia" w:ascii="仿宋_GB2312" w:hAnsi="宋体" w:eastAsia="仿宋_GB2312"/>
          <w:color w:val="auto"/>
          <w:sz w:val="24"/>
          <w:szCs w:val="24"/>
          <w:highlight w:val="none"/>
        </w:rPr>
        <w:t>资金来源：自筹资金。</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三、投标人的资格要求。</w:t>
      </w:r>
    </w:p>
    <w:p>
      <w:pPr>
        <w:spacing w:line="46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1、投标人必须是在中华人民共和国境内注册，具有独立法人资格和独立承担民事责任的能力，注册资本金100万元（含）以上；具有电脑、打印机等办公设备的运行维护能力。</w:t>
      </w:r>
    </w:p>
    <w:p>
      <w:pPr>
        <w:spacing w:line="46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3、本项目不接受联合体投标。</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四、报名时间与地点。</w:t>
      </w:r>
    </w:p>
    <w:p>
      <w:pPr>
        <w:widowControl/>
        <w:spacing w:before="60" w:after="60" w:line="360" w:lineRule="auto"/>
        <w:ind w:right="60" w:firstLine="48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1、报名时间：</w:t>
      </w:r>
      <w:bookmarkStart w:id="17" w:name="B19_招标文件发售起始日期"/>
      <w:r>
        <w:rPr>
          <w:rFonts w:hint="eastAsia" w:ascii="仿宋_GB2312" w:hAnsi="仿宋_GB2312" w:eastAsia="仿宋_GB2312" w:cs="仿宋_GB2312"/>
          <w:color w:val="auto"/>
          <w:sz w:val="24"/>
          <w:szCs w:val="24"/>
          <w:highlight w:val="none"/>
        </w:rPr>
        <w:t>2021年</w:t>
      </w:r>
      <w:bookmarkEnd w:id="17"/>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日至2021年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日(工作日上午</w:t>
      </w:r>
      <w:bookmarkStart w:id="18" w:name="B21_招标文件的发布上午时间"/>
      <w:r>
        <w:rPr>
          <w:rFonts w:hint="eastAsia" w:ascii="仿宋_GB2312" w:hAnsi="仿宋_GB2312" w:eastAsia="仿宋_GB2312" w:cs="仿宋_GB2312"/>
          <w:color w:val="auto"/>
          <w:sz w:val="24"/>
          <w:szCs w:val="24"/>
          <w:highlight w:val="none"/>
        </w:rPr>
        <w:t xml:space="preserve">9:30-11:30 </w:t>
      </w:r>
      <w:bookmarkEnd w:id="18"/>
      <w:r>
        <w:rPr>
          <w:rFonts w:hint="eastAsia" w:ascii="仿宋_GB2312" w:hAnsi="仿宋_GB2312" w:eastAsia="仿宋_GB2312" w:cs="仿宋_GB2312"/>
          <w:color w:val="auto"/>
          <w:sz w:val="24"/>
          <w:szCs w:val="24"/>
          <w:highlight w:val="none"/>
        </w:rPr>
        <w:t>，下午13:00-16:30)。</w:t>
      </w:r>
    </w:p>
    <w:p>
      <w:pPr>
        <w:widowControl/>
        <w:spacing w:before="60" w:after="60" w:line="360" w:lineRule="auto"/>
        <w:ind w:right="60" w:firstLine="48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3、电子邮箱：所需报名资料传至邮箱</w:t>
      </w:r>
      <w:r>
        <w:rPr>
          <w:rFonts w:hint="eastAsia" w:ascii="仿宋_GB2312" w:hAnsi="仿宋_GB2312" w:eastAsia="仿宋_GB2312" w:cs="仿宋_GB2312"/>
          <w:b/>
          <w:color w:val="auto"/>
          <w:sz w:val="24"/>
          <w:szCs w:val="24"/>
          <w:highlight w:val="none"/>
          <w:u w:val="single"/>
        </w:rPr>
        <w:t>510183657@</w:t>
      </w:r>
      <w:r>
        <w:rPr>
          <w:rFonts w:hint="eastAsia" w:ascii="仿宋_GB2312" w:hAnsi="仿宋_GB2312" w:eastAsia="仿宋_GB2312" w:cs="仿宋_GB2312"/>
          <w:b/>
          <w:color w:val="auto"/>
          <w:sz w:val="24"/>
          <w:szCs w:val="24"/>
          <w:highlight w:val="none"/>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highlight w:val="none"/>
        </w:rPr>
      </w:pPr>
      <w:r>
        <w:rPr>
          <w:rFonts w:hint="eastAsia" w:ascii="仿宋_GB2312" w:hAnsi="仿宋_GB2312" w:eastAsia="仿宋_GB2312" w:cs="仿宋_GB2312"/>
          <w:b/>
          <w:color w:val="auto"/>
          <w:sz w:val="24"/>
          <w:szCs w:val="24"/>
          <w:highlight w:val="none"/>
        </w:rPr>
        <w:t>4、网上报名提供资料：</w:t>
      </w:r>
      <w:r>
        <w:rPr>
          <w:rFonts w:hint="eastAsia" w:ascii="仿宋_GB2312" w:hAnsi="仿宋" w:eastAsia="仿宋_GB2312"/>
          <w:b/>
          <w:color w:val="auto"/>
          <w:sz w:val="24"/>
          <w:szCs w:val="24"/>
          <w:highlight w:val="none"/>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五、投标截止时间和地点。</w:t>
      </w:r>
    </w:p>
    <w:p>
      <w:pPr>
        <w:pStyle w:val="3"/>
        <w:spacing w:line="360" w:lineRule="auto"/>
        <w:ind w:firstLine="504" w:firstLineChars="21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1、投标截止时间：</w:t>
      </w:r>
      <w:r>
        <w:rPr>
          <w:rFonts w:hint="eastAsia" w:ascii="仿宋_GB2312" w:hAnsi="仿宋_GB2312" w:eastAsia="仿宋_GB2312" w:cs="仿宋_GB2312"/>
          <w:color w:val="auto"/>
          <w:sz w:val="24"/>
          <w:szCs w:val="24"/>
          <w:highlight w:val="none"/>
        </w:rPr>
        <w:t>2021年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日</w:t>
      </w:r>
      <w:r>
        <w:rPr>
          <w:rFonts w:hint="eastAsia" w:ascii="仿宋_GB2312" w:hAnsi="仿宋" w:eastAsia="仿宋_GB2312"/>
          <w:color w:val="auto"/>
          <w:sz w:val="24"/>
          <w:szCs w:val="24"/>
          <w:highlight w:val="none"/>
        </w:rPr>
        <w:t>10:</w:t>
      </w:r>
      <w:r>
        <w:rPr>
          <w:rFonts w:hint="eastAsia" w:ascii="仿宋_GB2312" w:hAnsi="仿宋" w:eastAsia="仿宋_GB2312"/>
          <w:color w:val="auto"/>
          <w:sz w:val="24"/>
          <w:szCs w:val="24"/>
          <w:highlight w:val="none"/>
          <w:lang w:val="en-US" w:eastAsia="zh-CN"/>
        </w:rPr>
        <w:t>3</w:t>
      </w:r>
      <w:r>
        <w:rPr>
          <w:rFonts w:hint="eastAsia" w:ascii="仿宋_GB2312" w:hAnsi="仿宋" w:eastAsia="仿宋_GB2312"/>
          <w:color w:val="auto"/>
          <w:sz w:val="24"/>
          <w:szCs w:val="24"/>
          <w:highlight w:val="none"/>
        </w:rPr>
        <w:t>0。</w:t>
      </w:r>
    </w:p>
    <w:p>
      <w:pPr>
        <w:pStyle w:val="15"/>
        <w:spacing w:line="460" w:lineRule="exact"/>
        <w:ind w:firstLine="480" w:firstLineChars="200"/>
        <w:rPr>
          <w:rFonts w:ascii="仿宋_GB2312" w:hAnsi="仿宋_GB2312" w:eastAsia="仿宋_GB2312" w:cs="仿宋_GB2312"/>
          <w:color w:val="auto"/>
          <w:szCs w:val="24"/>
          <w:highlight w:val="none"/>
        </w:rPr>
      </w:pPr>
      <w:r>
        <w:rPr>
          <w:rFonts w:hint="eastAsia" w:ascii="仿宋_GB2312" w:hAnsi="仿宋" w:eastAsia="仿宋_GB2312"/>
          <w:color w:val="auto"/>
          <w:szCs w:val="24"/>
          <w:highlight w:val="none"/>
        </w:rPr>
        <w:t>2、投标地点：</w:t>
      </w:r>
      <w:r>
        <w:rPr>
          <w:rFonts w:hint="eastAsia" w:ascii="仿宋_GB2312" w:hAnsi="仿宋_GB2312" w:eastAsia="仿宋_GB2312" w:cs="仿宋_GB2312"/>
          <w:color w:val="auto"/>
          <w:szCs w:val="24"/>
          <w:highlight w:val="none"/>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六、开标时间和地点。</w:t>
      </w:r>
    </w:p>
    <w:p>
      <w:pPr>
        <w:pStyle w:val="3"/>
        <w:spacing w:line="360" w:lineRule="auto"/>
        <w:ind w:firstLine="504" w:firstLineChars="21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1、开标时间：</w:t>
      </w:r>
      <w:r>
        <w:rPr>
          <w:rFonts w:hint="eastAsia" w:ascii="仿宋_GB2312" w:hAnsi="仿宋_GB2312" w:eastAsia="仿宋_GB2312" w:cs="仿宋_GB2312"/>
          <w:color w:val="auto"/>
          <w:sz w:val="24"/>
          <w:szCs w:val="24"/>
          <w:highlight w:val="none"/>
        </w:rPr>
        <w:t>2021年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日</w:t>
      </w:r>
      <w:r>
        <w:rPr>
          <w:rFonts w:hint="eastAsia" w:ascii="仿宋_GB2312" w:hAnsi="仿宋" w:eastAsia="仿宋_GB2312"/>
          <w:color w:val="auto"/>
          <w:sz w:val="24"/>
          <w:szCs w:val="24"/>
          <w:highlight w:val="none"/>
        </w:rPr>
        <w:t>10:</w:t>
      </w:r>
      <w:r>
        <w:rPr>
          <w:rFonts w:hint="eastAsia" w:ascii="仿宋_GB2312" w:hAnsi="仿宋" w:eastAsia="仿宋_GB2312"/>
          <w:color w:val="auto"/>
          <w:sz w:val="24"/>
          <w:szCs w:val="24"/>
          <w:highlight w:val="none"/>
          <w:lang w:val="en-US" w:eastAsia="zh-CN"/>
        </w:rPr>
        <w:t>3</w:t>
      </w:r>
      <w:r>
        <w:rPr>
          <w:rFonts w:hint="eastAsia" w:ascii="仿宋_GB2312" w:hAnsi="仿宋" w:eastAsia="仿宋_GB2312"/>
          <w:color w:val="auto"/>
          <w:sz w:val="24"/>
          <w:szCs w:val="24"/>
          <w:highlight w:val="none"/>
        </w:rPr>
        <w:t>0。</w:t>
      </w:r>
    </w:p>
    <w:p>
      <w:pPr>
        <w:pStyle w:val="3"/>
        <w:spacing w:line="360" w:lineRule="auto"/>
        <w:ind w:firstLine="504" w:firstLineChars="210"/>
        <w:rPr>
          <w:rFonts w:ascii="仿宋_GB2312" w:hAnsi="仿宋_GB2312" w:eastAsia="仿宋_GB2312" w:cs="仿宋_GB2312"/>
          <w:color w:val="auto"/>
          <w:sz w:val="24"/>
          <w:szCs w:val="24"/>
          <w:highlight w:val="none"/>
        </w:rPr>
      </w:pPr>
      <w:r>
        <w:rPr>
          <w:rFonts w:hint="eastAsia" w:ascii="仿宋_GB2312" w:hAnsi="仿宋" w:eastAsia="仿宋_GB2312"/>
          <w:color w:val="auto"/>
          <w:sz w:val="24"/>
          <w:szCs w:val="24"/>
          <w:highlight w:val="none"/>
        </w:rPr>
        <w:t>2、开标地点</w:t>
      </w:r>
      <w:r>
        <w:rPr>
          <w:rFonts w:hint="eastAsia" w:ascii="仿宋_GB2312" w:hAnsi="仿宋_GB2312" w:eastAsia="仿宋_GB2312" w:cs="仿宋_GB2312"/>
          <w:color w:val="auto"/>
          <w:sz w:val="24"/>
          <w:szCs w:val="24"/>
          <w:highlight w:val="none"/>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开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七、质疑。</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仿宋" w:eastAsia="仿宋_GB2312"/>
          <w:color w:val="auto"/>
          <w:sz w:val="24"/>
          <w:szCs w:val="24"/>
          <w:highlight w:val="none"/>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八、联系方式。</w:t>
      </w:r>
    </w:p>
    <w:p>
      <w:pPr>
        <w:pStyle w:val="5"/>
        <w:spacing w:line="360" w:lineRule="auto"/>
        <w:ind w:firstLine="470" w:firstLineChars="196"/>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投资部：叶工         联系电话：</w:t>
      </w:r>
      <w:r>
        <w:rPr>
          <w:rFonts w:hint="eastAsia" w:ascii="仿宋_GB2312" w:hAnsi="仿宋_GB2312" w:eastAsia="仿宋_GB2312" w:cs="仿宋_GB2312"/>
          <w:color w:val="auto"/>
          <w:sz w:val="24"/>
          <w:szCs w:val="24"/>
          <w:highlight w:val="none"/>
        </w:rPr>
        <w:t>18458245764</w:t>
      </w:r>
    </w:p>
    <w:p>
      <w:pPr>
        <w:pStyle w:val="5"/>
        <w:spacing w:line="360" w:lineRule="auto"/>
        <w:ind w:firstLine="470" w:firstLineChars="196"/>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邮箱：</w:t>
      </w:r>
      <w:r>
        <w:rPr>
          <w:rFonts w:hint="eastAsia" w:ascii="仿宋_GB2312" w:hAnsi="仿宋_GB2312" w:eastAsia="仿宋_GB2312" w:cs="仿宋_GB2312"/>
          <w:color w:val="auto"/>
          <w:sz w:val="24"/>
          <w:szCs w:val="24"/>
          <w:highlight w:val="none"/>
          <w:u w:val="single"/>
        </w:rPr>
        <w:t>510183657</w:t>
      </w:r>
      <w:r>
        <w:rPr>
          <w:rFonts w:hint="eastAsia" w:ascii="仿宋_GB2312" w:hAnsi="仿宋" w:eastAsia="仿宋_GB2312"/>
          <w:color w:val="auto"/>
          <w:sz w:val="24"/>
          <w:szCs w:val="24"/>
          <w:highlight w:val="none"/>
        </w:rPr>
        <w:t>@qq.com</w:t>
      </w: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仿宋" w:eastAsia="仿宋_GB2312"/>
          <w:color w:val="auto"/>
          <w:sz w:val="24"/>
          <w:szCs w:val="24"/>
          <w:highlight w:val="none"/>
        </w:rPr>
        <w:t>监督部门：范波   联</w:t>
      </w:r>
      <w:r>
        <w:rPr>
          <w:rFonts w:hint="eastAsia" w:ascii="仿宋_GB2312" w:hAnsi="仿宋" w:eastAsia="仿宋_GB2312"/>
          <w:color w:val="auto"/>
          <w:kern w:val="0"/>
          <w:sz w:val="24"/>
          <w:szCs w:val="24"/>
          <w:highlight w:val="none"/>
        </w:rPr>
        <w:t>系电话： 13867172350</w:t>
      </w:r>
    </w:p>
    <w:p>
      <w:pPr>
        <w:pStyle w:val="3"/>
        <w:spacing w:line="360" w:lineRule="auto"/>
        <w:ind w:firstLine="0"/>
        <w:rPr>
          <w:rFonts w:ascii="仿宋_GB2312" w:hAnsi="宋体" w:eastAsia="仿宋_GB2312"/>
          <w:color w:val="auto"/>
          <w:sz w:val="24"/>
          <w:szCs w:val="24"/>
          <w:highlight w:val="none"/>
        </w:rPr>
      </w:pPr>
    </w:p>
    <w:p>
      <w:pPr>
        <w:pStyle w:val="3"/>
        <w:spacing w:line="360" w:lineRule="auto"/>
        <w:ind w:firstLine="504" w:firstLineChars="21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杭州临江环境能源有限公司</w:t>
      </w:r>
    </w:p>
    <w:p>
      <w:pPr>
        <w:pStyle w:val="3"/>
        <w:spacing w:line="360" w:lineRule="auto"/>
        <w:ind w:firstLine="6384" w:firstLineChars="266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202</w:t>
      </w:r>
      <w:r>
        <w:rPr>
          <w:rFonts w:hint="eastAsia" w:ascii="仿宋_GB2312" w:hAnsi="宋体" w:eastAsia="仿宋_GB2312"/>
          <w:color w:val="auto"/>
          <w:sz w:val="24"/>
          <w:szCs w:val="24"/>
          <w:highlight w:val="none"/>
        </w:rPr>
        <w:t>1年</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25</w:t>
      </w:r>
      <w:r>
        <w:rPr>
          <w:rFonts w:hint="eastAsia" w:ascii="仿宋_GB2312" w:hAnsi="宋体" w:eastAsia="仿宋_GB2312"/>
          <w:color w:val="auto"/>
          <w:sz w:val="24"/>
          <w:szCs w:val="24"/>
          <w:highlight w:val="none"/>
        </w:rPr>
        <w:t>日</w:t>
      </w:r>
    </w:p>
    <w:p>
      <w:pPr>
        <w:widowControl/>
        <w:shd w:val="clear" w:color="auto" w:fill="FFFFFF"/>
        <w:jc w:val="left"/>
        <w:rPr>
          <w:rFonts w:ascii="黑体" w:hAnsi="黑体" w:eastAsia="黑体" w:cs="宋体"/>
          <w:b/>
          <w:color w:val="auto"/>
          <w:spacing w:val="8"/>
          <w:kern w:val="0"/>
          <w:sz w:val="32"/>
          <w:szCs w:val="32"/>
          <w:highlight w:val="none"/>
        </w:rPr>
      </w:pPr>
      <w:r>
        <w:rPr>
          <w:rFonts w:ascii="仿宋_GB2312" w:hAnsi="宋体" w:eastAsia="仿宋_GB2312"/>
          <w:color w:val="auto"/>
          <w:sz w:val="24"/>
          <w:szCs w:val="24"/>
          <w:highlight w:val="none"/>
        </w:rPr>
        <w:br w:type="page"/>
      </w:r>
      <w:r>
        <w:rPr>
          <w:rFonts w:hint="eastAsia" w:ascii="黑体" w:hAnsi="黑体" w:eastAsia="黑体" w:cs="宋体"/>
          <w:b/>
          <w:color w:val="auto"/>
          <w:spacing w:val="8"/>
          <w:kern w:val="0"/>
          <w:sz w:val="32"/>
          <w:szCs w:val="32"/>
          <w:highlight w:val="none"/>
        </w:rPr>
        <w:t>附件：</w:t>
      </w:r>
    </w:p>
    <w:p>
      <w:pPr>
        <w:jc w:val="center"/>
        <w:rPr>
          <w:rFonts w:ascii="微软雅黑" w:hAnsi="微软雅黑" w:eastAsia="微软雅黑"/>
          <w:b/>
          <w:color w:val="auto"/>
          <w:sz w:val="32"/>
          <w:szCs w:val="32"/>
          <w:highlight w:val="none"/>
          <w:shd w:val="clear" w:color="auto" w:fill="FFFFFF"/>
        </w:rPr>
      </w:pPr>
      <w:r>
        <w:rPr>
          <w:rFonts w:hint="eastAsia" w:ascii="微软雅黑" w:hAnsi="微软雅黑" w:eastAsia="微软雅黑"/>
          <w:b/>
          <w:color w:val="auto"/>
          <w:sz w:val="32"/>
          <w:szCs w:val="32"/>
          <w:highlight w:val="none"/>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highlight w:val="none"/>
          <w:shd w:val="clear" w:color="auto" w:fill="FFFFFF"/>
        </w:rPr>
      </w:pPr>
    </w:p>
    <w:p>
      <w:pPr>
        <w:spacing w:line="560" w:lineRule="exact"/>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承诺人：</w:t>
      </w:r>
    </w:p>
    <w:p>
      <w:pPr>
        <w:spacing w:line="560" w:lineRule="exact"/>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身份证号：</w:t>
      </w:r>
    </w:p>
    <w:p>
      <w:pPr>
        <w:spacing w:line="560" w:lineRule="exact"/>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所属单位（公司） ：</w:t>
      </w:r>
    </w:p>
    <w:p>
      <w:pPr>
        <w:spacing w:line="560" w:lineRule="exact"/>
        <w:ind w:firstLine="672" w:firstLineChars="20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本人现郑重承诺：</w:t>
      </w:r>
    </w:p>
    <w:p>
      <w:pPr>
        <w:spacing w:line="560" w:lineRule="exact"/>
        <w:ind w:firstLine="672" w:firstLineChars="20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（四）杭州健康码显示为绿色。</w:t>
      </w:r>
    </w:p>
    <w:p>
      <w:pPr>
        <w:spacing w:line="560" w:lineRule="exact"/>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highlight w:val="none"/>
        </w:rPr>
      </w:pPr>
    </w:p>
    <w:p>
      <w:pPr>
        <w:spacing w:line="560" w:lineRule="exact"/>
        <w:ind w:firstLine="840" w:firstLineChars="25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 xml:space="preserve"> 承诺人签字及公司盖章： </w:t>
      </w:r>
    </w:p>
    <w:p>
      <w:pPr>
        <w:spacing w:line="560" w:lineRule="exact"/>
        <w:ind w:firstLine="840" w:firstLineChars="250"/>
        <w:rPr>
          <w:rFonts w:ascii="仿宋" w:hAnsi="仿宋" w:eastAsia="仿宋" w:cs="宋体"/>
          <w:color w:val="auto"/>
          <w:spacing w:val="8"/>
          <w:kern w:val="0"/>
          <w:sz w:val="32"/>
          <w:szCs w:val="32"/>
          <w:highlight w:val="none"/>
        </w:rPr>
      </w:pPr>
      <w:r>
        <w:rPr>
          <w:rFonts w:hint="eastAsia" w:ascii="仿宋" w:hAnsi="仿宋" w:eastAsia="仿宋" w:cs="宋体"/>
          <w:color w:val="auto"/>
          <w:spacing w:val="8"/>
          <w:kern w:val="0"/>
          <w:sz w:val="32"/>
          <w:szCs w:val="32"/>
          <w:highlight w:val="none"/>
        </w:rPr>
        <w:t xml:space="preserve"> 承诺人联系电话：</w:t>
      </w:r>
    </w:p>
    <w:p>
      <w:pPr>
        <w:spacing w:line="560" w:lineRule="exact"/>
        <w:ind w:firstLine="1008" w:firstLineChars="300"/>
        <w:rPr>
          <w:rFonts w:ascii="仿宋" w:hAnsi="仿宋" w:eastAsia="仿宋"/>
          <w:bCs/>
          <w:color w:val="auto"/>
          <w:sz w:val="24"/>
          <w:highlight w:val="none"/>
        </w:rPr>
      </w:pPr>
      <w:r>
        <w:rPr>
          <w:rFonts w:hint="eastAsia" w:ascii="仿宋" w:hAnsi="仿宋" w:eastAsia="仿宋" w:cs="宋体"/>
          <w:color w:val="auto"/>
          <w:spacing w:val="8"/>
          <w:kern w:val="0"/>
          <w:sz w:val="32"/>
          <w:szCs w:val="32"/>
          <w:highlight w:val="none"/>
        </w:rPr>
        <w:t>承诺时间：</w:t>
      </w:r>
      <w:r>
        <w:rPr>
          <w:rFonts w:hint="eastAsia" w:ascii="微软雅黑" w:hAnsi="微软雅黑" w:eastAsia="微软雅黑"/>
          <w:color w:val="auto"/>
          <w:sz w:val="28"/>
          <w:szCs w:val="28"/>
          <w:highlight w:val="none"/>
        </w:rPr>
        <w:br w:type="textWrapping"/>
      </w:r>
    </w:p>
    <w:p>
      <w:pPr>
        <w:pStyle w:val="3"/>
        <w:spacing w:line="360" w:lineRule="auto"/>
        <w:ind w:firstLine="504" w:firstLineChars="210"/>
        <w:rPr>
          <w:rFonts w:ascii="仿宋_GB2312" w:hAnsi="宋体" w:eastAsia="仿宋_GB2312"/>
          <w:color w:val="auto"/>
          <w:sz w:val="24"/>
          <w:szCs w:val="24"/>
          <w:highlight w:val="none"/>
        </w:rPr>
      </w:pPr>
    </w:p>
    <w:p>
      <w:pPr>
        <w:spacing w:line="360" w:lineRule="auto"/>
        <w:rPr>
          <w:rFonts w:ascii="仿宋_GB2312" w:hAnsi="宋体" w:eastAsia="仿宋_GB2312"/>
          <w:color w:val="auto"/>
          <w:sz w:val="30"/>
          <w:highlight w:val="none"/>
        </w:rPr>
        <w:sectPr>
          <w:pgSz w:w="11906" w:h="16838"/>
          <w:pgMar w:top="1701" w:right="1418" w:bottom="1134" w:left="1418" w:header="851" w:footer="992" w:gutter="0"/>
          <w:cols w:space="720" w:num="1"/>
          <w:docGrid w:linePitch="312" w:charSpace="0"/>
        </w:sectPr>
      </w:pPr>
    </w:p>
    <w:p>
      <w:pPr>
        <w:pStyle w:val="8"/>
        <w:spacing w:line="360" w:lineRule="auto"/>
        <w:rPr>
          <w:rStyle w:val="14"/>
          <w:rFonts w:ascii="仿宋_GB2312" w:eastAsia="仿宋_GB2312"/>
          <w:b/>
          <w:color w:val="auto"/>
          <w:spacing w:val="0"/>
          <w:sz w:val="44"/>
          <w:highlight w:val="none"/>
          <w:lang w:val="en-GB"/>
        </w:rPr>
      </w:pPr>
      <w:bookmarkStart w:id="19" w:name="page5"/>
      <w:bookmarkEnd w:id="19"/>
      <w:bookmarkStart w:id="20" w:name="_Toc509228318"/>
      <w:bookmarkStart w:id="21" w:name="_Toc509229844"/>
      <w:r>
        <w:rPr>
          <w:rStyle w:val="14"/>
          <w:rFonts w:ascii="仿宋_GB2312" w:eastAsia="仿宋_GB2312"/>
          <w:b w:val="0"/>
          <w:color w:val="auto"/>
          <w:spacing w:val="0"/>
          <w:sz w:val="44"/>
          <w:highlight w:val="none"/>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4"/>
          <w:rFonts w:ascii="仿宋_GB2312" w:eastAsia="仿宋_GB2312"/>
          <w:b/>
          <w:color w:val="auto"/>
          <w:spacing w:val="0"/>
          <w:sz w:val="44"/>
          <w:highlight w:val="none"/>
          <w:lang w:val="en-GB"/>
        </w:rPr>
        <w:t>第二</w:t>
      </w:r>
      <w:r>
        <w:rPr>
          <w:rStyle w:val="14"/>
          <w:rFonts w:hint="eastAsia" w:ascii="仿宋_GB2312" w:eastAsia="仿宋_GB2312"/>
          <w:b/>
          <w:color w:val="auto"/>
          <w:spacing w:val="0"/>
          <w:sz w:val="44"/>
          <w:highlight w:val="none"/>
          <w:lang w:val="en-GB"/>
        </w:rPr>
        <w:t xml:space="preserve">部分 </w:t>
      </w:r>
      <w:bookmarkEnd w:id="20"/>
      <w:bookmarkEnd w:id="21"/>
      <w:r>
        <w:rPr>
          <w:rStyle w:val="14"/>
          <w:rFonts w:hint="eastAsia" w:eastAsia="仿宋_GB2312"/>
          <w:b/>
          <w:color w:val="auto"/>
          <w:spacing w:val="0"/>
          <w:sz w:val="44"/>
          <w:highlight w:val="none"/>
          <w:lang w:val="en-GB"/>
        </w:rPr>
        <w:t>投标须知前附表及投标须知</w:t>
      </w:r>
    </w:p>
    <w:p>
      <w:pPr>
        <w:spacing w:line="56" w:lineRule="exact"/>
        <w:rPr>
          <w:color w:val="auto"/>
          <w:sz w:val="20"/>
          <w:highlight w:val="none"/>
        </w:rPr>
      </w:pPr>
    </w:p>
    <w:p>
      <w:pPr>
        <w:widowControl/>
        <w:spacing w:line="360" w:lineRule="auto"/>
        <w:jc w:val="center"/>
        <w:rPr>
          <w:rFonts w:ascii="仿宋_GB2312" w:eastAsia="仿宋_GB2312"/>
          <w:b/>
          <w:color w:val="auto"/>
          <w:sz w:val="24"/>
          <w:highlight w:val="none"/>
        </w:rPr>
      </w:pPr>
      <w:r>
        <w:rPr>
          <w:rFonts w:hint="eastAsia" w:ascii="仿宋_GB2312" w:hAnsi="仿宋_GB2312" w:eastAsia="仿宋_GB2312" w:cs="仿宋_GB2312"/>
          <w:b/>
          <w:bCs/>
          <w:color w:val="auto"/>
          <w:sz w:val="30"/>
          <w:szCs w:val="30"/>
          <w:highlight w:val="none"/>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22" w:name="_Toc509228321"/>
            <w:r>
              <w:rPr>
                <w:rFonts w:hint="eastAsia" w:ascii="仿宋_GB2312" w:eastAsia="仿宋_GB2312"/>
                <w:color w:val="auto"/>
                <w:sz w:val="24"/>
                <w:szCs w:val="24"/>
                <w:highlight w:val="none"/>
              </w:rPr>
              <w:t>条款</w:t>
            </w:r>
            <w:r>
              <w:rPr>
                <w:rFonts w:ascii="仿宋_GB2312" w:eastAsia="仿宋_GB2312"/>
                <w:color w:val="auto"/>
                <w:sz w:val="24"/>
                <w:szCs w:val="24"/>
                <w:highlight w:val="none"/>
              </w:rPr>
              <w:t>名称</w:t>
            </w:r>
            <w:bookmarkEnd w:id="22"/>
          </w:p>
        </w:tc>
        <w:tc>
          <w:tcPr>
            <w:tcW w:w="5906" w:type="dxa"/>
            <w:vAlign w:val="center"/>
          </w:tcPr>
          <w:p>
            <w:pPr>
              <w:spacing w:line="360" w:lineRule="auto"/>
              <w:jc w:val="center"/>
              <w:outlineLvl w:val="1"/>
              <w:rPr>
                <w:rFonts w:ascii="仿宋_GB2312" w:eastAsia="仿宋_GB2312"/>
                <w:color w:val="auto"/>
                <w:sz w:val="24"/>
                <w:szCs w:val="24"/>
                <w:highlight w:val="none"/>
              </w:rPr>
            </w:pPr>
            <w:bookmarkStart w:id="23" w:name="_Toc509228322"/>
            <w:r>
              <w:rPr>
                <w:rFonts w:hint="eastAsia" w:ascii="仿宋_GB2312" w:eastAsia="仿宋_GB2312"/>
                <w:color w:val="auto"/>
                <w:sz w:val="24"/>
                <w:szCs w:val="24"/>
                <w:highlight w:val="none"/>
              </w:rPr>
              <w:t>说明</w:t>
            </w:r>
            <w:r>
              <w:rPr>
                <w:rFonts w:ascii="仿宋_GB2312" w:eastAsia="仿宋_GB2312"/>
                <w:color w:val="auto"/>
                <w:sz w:val="24"/>
                <w:szCs w:val="24"/>
                <w:highlight w:val="none"/>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项目</w:t>
            </w:r>
            <w:r>
              <w:rPr>
                <w:rFonts w:ascii="仿宋_GB2312" w:eastAsia="仿宋_GB2312"/>
                <w:color w:val="auto"/>
                <w:sz w:val="24"/>
                <w:szCs w:val="24"/>
                <w:highlight w:val="none"/>
              </w:rPr>
              <w:t>名称</w:t>
            </w:r>
          </w:p>
        </w:tc>
        <w:tc>
          <w:tcPr>
            <w:tcW w:w="5906" w:type="dxa"/>
            <w:vAlign w:val="center"/>
          </w:tcPr>
          <w:p>
            <w:pPr>
              <w:spacing w:line="360" w:lineRule="auto"/>
              <w:jc w:val="left"/>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2021年临江公司办公设备采购</w:t>
            </w:r>
          </w:p>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（招标编号：</w:t>
            </w:r>
            <w:r>
              <w:rPr>
                <w:rFonts w:hint="eastAsia" w:ascii="仿宋_GB2312" w:eastAsia="仿宋_GB2312"/>
                <w:color w:val="auto"/>
                <w:sz w:val="24"/>
                <w:szCs w:val="24"/>
                <w:highlight w:val="none"/>
                <w:lang w:val="en-US" w:eastAsia="zh-CN"/>
              </w:rPr>
              <w:t>202103011</w:t>
            </w:r>
            <w:r>
              <w:rPr>
                <w:rFonts w:hint="eastAsia" w:ascii="仿宋_GB2312" w:eastAsia="仿宋_GB2312"/>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招标人</w:t>
            </w:r>
          </w:p>
        </w:tc>
        <w:tc>
          <w:tcPr>
            <w:tcW w:w="5906" w:type="dxa"/>
            <w:vAlign w:val="center"/>
          </w:tcPr>
          <w:p>
            <w:pPr>
              <w:spacing w:line="360" w:lineRule="auto"/>
              <w:jc w:val="left"/>
              <w:outlineLvl w:val="1"/>
              <w:rPr>
                <w:rFonts w:ascii="仿宋_GB2312" w:eastAsia="仿宋_GB2312"/>
                <w:color w:val="auto"/>
                <w:sz w:val="24"/>
                <w:szCs w:val="24"/>
                <w:highlight w:val="none"/>
              </w:rPr>
            </w:pPr>
            <w:bookmarkStart w:id="24" w:name="_Toc509228331"/>
            <w:r>
              <w:rPr>
                <w:rFonts w:hint="eastAsia" w:ascii="仿宋_GB2312" w:eastAsia="仿宋_GB2312"/>
                <w:color w:val="auto"/>
                <w:sz w:val="24"/>
                <w:szCs w:val="24"/>
                <w:highlight w:val="none"/>
              </w:rPr>
              <w:t>杭州临江环境能源</w:t>
            </w:r>
            <w:r>
              <w:rPr>
                <w:rFonts w:ascii="仿宋_GB2312" w:eastAsia="仿宋_GB2312"/>
                <w:color w:val="auto"/>
                <w:sz w:val="24"/>
                <w:szCs w:val="24"/>
                <w:highlight w:val="none"/>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采购内容</w:t>
            </w:r>
          </w:p>
        </w:tc>
        <w:tc>
          <w:tcPr>
            <w:tcW w:w="5906" w:type="dxa"/>
            <w:vAlign w:val="center"/>
          </w:tcPr>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4</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计划采购数量</w:t>
            </w:r>
          </w:p>
        </w:tc>
        <w:tc>
          <w:tcPr>
            <w:tcW w:w="5906" w:type="dxa"/>
            <w:vAlign w:val="center"/>
          </w:tcPr>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5</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06" w:type="dxa"/>
            <w:vAlign w:val="center"/>
          </w:tcPr>
          <w:p>
            <w:pPr>
              <w:spacing w:line="360" w:lineRule="auto"/>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6</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供货须知</w:t>
            </w:r>
          </w:p>
        </w:tc>
        <w:tc>
          <w:tcPr>
            <w:tcW w:w="5906" w:type="dxa"/>
          </w:tcPr>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7</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25" w:name="_Toc509228343"/>
            <w:r>
              <w:rPr>
                <w:rFonts w:hint="eastAsia" w:ascii="仿宋_GB2312" w:eastAsia="仿宋_GB2312"/>
                <w:color w:val="auto"/>
                <w:sz w:val="24"/>
                <w:szCs w:val="24"/>
                <w:highlight w:val="none"/>
              </w:rPr>
              <w:t>货物验收及其费用</w:t>
            </w:r>
            <w:bookmarkEnd w:id="25"/>
          </w:p>
        </w:tc>
        <w:tc>
          <w:tcPr>
            <w:tcW w:w="5906" w:type="dxa"/>
          </w:tcPr>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8</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highlight w:val="none"/>
              </w:rPr>
            </w:pPr>
            <w:r>
              <w:rPr>
                <w:rFonts w:hint="eastAsia" w:ascii="仿宋_GB2312" w:hAnsi="宋体" w:eastAsia="仿宋_GB2312"/>
                <w:color w:val="auto"/>
                <w:sz w:val="24"/>
                <w:szCs w:val="24"/>
                <w:highlight w:val="none"/>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9</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26" w:name="_Toc509228352"/>
            <w:r>
              <w:rPr>
                <w:rFonts w:hint="eastAsia" w:ascii="仿宋_GB2312" w:eastAsia="仿宋_GB2312"/>
                <w:color w:val="auto"/>
                <w:sz w:val="24"/>
                <w:szCs w:val="24"/>
                <w:highlight w:val="none"/>
              </w:rPr>
              <w:t>投标</w:t>
            </w:r>
            <w:r>
              <w:rPr>
                <w:rFonts w:ascii="仿宋_GB2312" w:eastAsia="仿宋_GB2312"/>
                <w:color w:val="auto"/>
                <w:sz w:val="24"/>
                <w:szCs w:val="24"/>
                <w:highlight w:val="none"/>
              </w:rPr>
              <w:t>费用</w:t>
            </w:r>
            <w:bookmarkEnd w:id="26"/>
          </w:p>
        </w:tc>
        <w:tc>
          <w:tcPr>
            <w:tcW w:w="5906" w:type="dxa"/>
          </w:tcPr>
          <w:p>
            <w:pPr>
              <w:spacing w:line="360" w:lineRule="auto"/>
              <w:jc w:val="left"/>
              <w:outlineLvl w:val="1"/>
              <w:rPr>
                <w:rFonts w:ascii="仿宋_GB2312" w:eastAsia="仿宋_GB2312"/>
                <w:color w:val="auto"/>
                <w:sz w:val="24"/>
                <w:szCs w:val="24"/>
                <w:highlight w:val="none"/>
              </w:rPr>
            </w:pPr>
            <w:bookmarkStart w:id="27" w:name="_Toc509228353"/>
            <w:r>
              <w:rPr>
                <w:rFonts w:hint="eastAsia" w:ascii="仿宋_GB2312" w:hAnsi="宋体" w:eastAsia="仿宋_GB2312"/>
                <w:color w:val="auto"/>
                <w:sz w:val="24"/>
                <w:szCs w:val="24"/>
                <w:highlight w:val="none"/>
              </w:rPr>
              <w:t>投标人</w:t>
            </w:r>
            <w:r>
              <w:rPr>
                <w:rFonts w:ascii="仿宋_GB2312" w:hAnsi="宋体" w:eastAsia="仿宋_GB2312"/>
                <w:color w:val="auto"/>
                <w:sz w:val="24"/>
                <w:szCs w:val="24"/>
                <w:highlight w:val="none"/>
              </w:rPr>
              <w:t>在投标过程中的一切费用，不论中标与否，均由投标人自理</w:t>
            </w:r>
            <w:r>
              <w:rPr>
                <w:rFonts w:hint="eastAsia" w:ascii="仿宋_GB2312" w:hAnsi="宋体" w:eastAsia="仿宋_GB2312"/>
                <w:color w:val="auto"/>
                <w:sz w:val="24"/>
                <w:szCs w:val="24"/>
                <w:highlight w:val="none"/>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10</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28" w:name="_Toc509228355"/>
            <w:r>
              <w:rPr>
                <w:rFonts w:hint="eastAsia" w:ascii="仿宋_GB2312" w:eastAsia="仿宋_GB2312"/>
                <w:color w:val="auto"/>
                <w:sz w:val="24"/>
                <w:szCs w:val="24"/>
                <w:highlight w:val="none"/>
              </w:rPr>
              <w:t>最高</w:t>
            </w:r>
            <w:r>
              <w:rPr>
                <w:rFonts w:ascii="仿宋_GB2312" w:eastAsia="仿宋_GB2312"/>
                <w:color w:val="auto"/>
                <w:sz w:val="24"/>
                <w:szCs w:val="24"/>
                <w:highlight w:val="none"/>
              </w:rPr>
              <w:t>限价</w:t>
            </w:r>
            <w:bookmarkEnd w:id="28"/>
          </w:p>
        </w:tc>
        <w:tc>
          <w:tcPr>
            <w:tcW w:w="5906" w:type="dxa"/>
          </w:tcPr>
          <w:p>
            <w:pPr>
              <w:pStyle w:val="3"/>
              <w:spacing w:line="360" w:lineRule="auto"/>
              <w:ind w:firstLine="0"/>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限价总金额28.45万元。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11</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29" w:name="_Toc509228358"/>
            <w:r>
              <w:rPr>
                <w:rFonts w:hint="eastAsia" w:ascii="仿宋_GB2312" w:eastAsia="仿宋_GB2312"/>
                <w:color w:val="auto"/>
                <w:sz w:val="24"/>
                <w:szCs w:val="24"/>
                <w:highlight w:val="none"/>
              </w:rPr>
              <w:t>投标</w:t>
            </w:r>
            <w:r>
              <w:rPr>
                <w:rFonts w:ascii="仿宋_GB2312" w:eastAsia="仿宋_GB2312"/>
                <w:color w:val="auto"/>
                <w:sz w:val="24"/>
                <w:szCs w:val="24"/>
                <w:highlight w:val="none"/>
              </w:rPr>
              <w:t>保证金</w:t>
            </w:r>
            <w:bookmarkEnd w:id="29"/>
          </w:p>
        </w:tc>
        <w:tc>
          <w:tcPr>
            <w:tcW w:w="5906" w:type="dxa"/>
          </w:tcPr>
          <w:p>
            <w:pPr>
              <w:spacing w:line="360" w:lineRule="auto"/>
              <w:jc w:val="left"/>
              <w:outlineLvl w:val="1"/>
              <w:rPr>
                <w:rFonts w:ascii="仿宋_GB2312" w:hAnsi="宋体" w:eastAsia="仿宋_GB2312"/>
                <w:b/>
                <w:bCs/>
                <w:color w:val="auto"/>
                <w:sz w:val="24"/>
                <w:szCs w:val="24"/>
                <w:highlight w:val="none"/>
              </w:rPr>
            </w:pPr>
            <w:bookmarkStart w:id="30" w:name="_Toc509228359"/>
            <w:r>
              <w:rPr>
                <w:rFonts w:hint="eastAsia" w:ascii="仿宋_GB2312" w:hAnsi="宋体" w:eastAsia="仿宋_GB2312"/>
                <w:color w:val="auto"/>
                <w:sz w:val="24"/>
                <w:szCs w:val="24"/>
                <w:highlight w:val="none"/>
              </w:rPr>
              <w:t>1、本招标项目投标保证金为5600元（大写</w:t>
            </w:r>
            <w:r>
              <w:rPr>
                <w:rFonts w:ascii="仿宋_GB2312" w:hAnsi="宋体" w:eastAsia="仿宋_GB2312"/>
                <w:color w:val="auto"/>
                <w:sz w:val="24"/>
                <w:szCs w:val="24"/>
                <w:highlight w:val="none"/>
              </w:rPr>
              <w:t>：</w:t>
            </w:r>
            <w:r>
              <w:rPr>
                <w:rFonts w:hint="eastAsia" w:ascii="仿宋_GB2312" w:hAnsi="宋体" w:eastAsia="仿宋_GB2312"/>
                <w:color w:val="auto"/>
                <w:sz w:val="24"/>
                <w:szCs w:val="24"/>
                <w:highlight w:val="none"/>
              </w:rPr>
              <w:t>伍仟陆佰元整），投标人应在投标截止日前以电汇或网银转账方式缴纳至</w:t>
            </w:r>
            <w:r>
              <w:rPr>
                <w:rFonts w:ascii="仿宋_GB2312" w:hAnsi="宋体" w:eastAsia="仿宋_GB2312"/>
                <w:color w:val="auto"/>
                <w:sz w:val="24"/>
                <w:szCs w:val="24"/>
                <w:highlight w:val="none"/>
              </w:rPr>
              <w:t>杭州</w:t>
            </w:r>
            <w:r>
              <w:rPr>
                <w:rFonts w:hint="eastAsia" w:ascii="仿宋_GB2312" w:hAnsi="宋体" w:eastAsia="仿宋_GB2312"/>
                <w:color w:val="auto"/>
                <w:sz w:val="24"/>
                <w:szCs w:val="24"/>
                <w:highlight w:val="none"/>
              </w:rPr>
              <w:t>临江环境能源有限公司。同时将银行缴款凭证复印件作为投标文件组成部分。</w:t>
            </w:r>
            <w:r>
              <w:rPr>
                <w:rFonts w:hint="eastAsia" w:ascii="仿宋_GB2312" w:hAnsi="宋体" w:eastAsia="仿宋_GB2312"/>
                <w:b/>
                <w:bCs/>
                <w:color w:val="auto"/>
                <w:sz w:val="24"/>
                <w:szCs w:val="24"/>
                <w:highlight w:val="none"/>
              </w:rPr>
              <w:t>（须注明：2021年临江公司办公设备采购投标保证金）</w:t>
            </w:r>
          </w:p>
          <w:p>
            <w:pPr>
              <w:pStyle w:val="16"/>
              <w:snapToGrid w:val="0"/>
              <w:spacing w:before="0" w:beforeAutospacing="0" w:after="0" w:afterAutospacing="0" w:line="360" w:lineRule="auto"/>
              <w:rPr>
                <w:rFonts w:ascii="仿宋_GB2312" w:hAnsi="Times New Roman" w:eastAsia="仿宋_GB2312"/>
                <w:color w:val="auto"/>
                <w:kern w:val="2"/>
                <w:szCs w:val="24"/>
                <w:highlight w:val="none"/>
              </w:rPr>
            </w:pPr>
            <w:r>
              <w:rPr>
                <w:rFonts w:hint="eastAsia" w:ascii="仿宋_GB2312" w:hAnsi="Times New Roman" w:eastAsia="仿宋_GB2312"/>
                <w:color w:val="auto"/>
                <w:kern w:val="2"/>
                <w:szCs w:val="24"/>
                <w:highlight w:val="none"/>
              </w:rPr>
              <w:t>2、户    名：杭州临江环境能源有限公司</w:t>
            </w:r>
          </w:p>
          <w:p>
            <w:pPr>
              <w:pStyle w:val="16"/>
              <w:snapToGrid w:val="0"/>
              <w:spacing w:before="0" w:beforeAutospacing="0" w:after="0" w:afterAutospacing="0" w:line="360" w:lineRule="auto"/>
              <w:rPr>
                <w:rFonts w:ascii="仿宋_GB2312" w:hAnsi="Times New Roman" w:eastAsia="仿宋_GB2312"/>
                <w:color w:val="auto"/>
                <w:kern w:val="2"/>
                <w:szCs w:val="24"/>
                <w:highlight w:val="none"/>
              </w:rPr>
            </w:pPr>
            <w:r>
              <w:rPr>
                <w:rFonts w:hint="eastAsia" w:ascii="仿宋_GB2312" w:hAnsi="Times New Roman" w:eastAsia="仿宋_GB2312"/>
                <w:color w:val="auto"/>
                <w:kern w:val="2"/>
                <w:szCs w:val="24"/>
                <w:highlight w:val="none"/>
              </w:rPr>
              <w:t xml:space="preserve">   开户银行：招商银行杭州分行滨江支行</w:t>
            </w:r>
          </w:p>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帐    号：</w:t>
            </w:r>
            <w:bookmarkEnd w:id="30"/>
            <w:r>
              <w:rPr>
                <w:rFonts w:hint="eastAsia" w:ascii="仿宋_GB2312" w:eastAsia="仿宋_GB2312"/>
                <w:color w:val="auto"/>
                <w:sz w:val="24"/>
                <w:szCs w:val="24"/>
                <w:highlight w:val="none"/>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12</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31" w:name="_Toc509228366"/>
            <w:r>
              <w:rPr>
                <w:rFonts w:hint="eastAsia" w:ascii="仿宋_GB2312" w:eastAsia="仿宋_GB2312"/>
                <w:color w:val="auto"/>
                <w:sz w:val="24"/>
                <w:szCs w:val="24"/>
                <w:highlight w:val="none"/>
              </w:rPr>
              <w:t>投标截止</w:t>
            </w:r>
            <w:r>
              <w:rPr>
                <w:rFonts w:ascii="仿宋_GB2312" w:eastAsia="仿宋_GB2312"/>
                <w:color w:val="auto"/>
                <w:sz w:val="24"/>
                <w:szCs w:val="24"/>
                <w:highlight w:val="none"/>
              </w:rPr>
              <w:t>时间及地点</w:t>
            </w:r>
            <w:bookmarkEnd w:id="31"/>
          </w:p>
        </w:tc>
        <w:tc>
          <w:tcPr>
            <w:tcW w:w="5906" w:type="dxa"/>
          </w:tcPr>
          <w:p>
            <w:pPr>
              <w:pStyle w:val="3"/>
              <w:spacing w:line="360" w:lineRule="auto"/>
              <w:ind w:firstLine="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1、投标截止时间：</w:t>
            </w:r>
            <w:r>
              <w:rPr>
                <w:rFonts w:hint="eastAsia" w:ascii="仿宋_GB2312" w:hAnsi="仿宋_GB2312" w:eastAsia="仿宋_GB2312" w:cs="仿宋_GB2312"/>
                <w:color w:val="auto"/>
                <w:sz w:val="24"/>
                <w:szCs w:val="24"/>
                <w:highlight w:val="none"/>
              </w:rPr>
              <w:t>2021年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日</w:t>
            </w:r>
            <w:r>
              <w:rPr>
                <w:rFonts w:hint="eastAsia" w:ascii="仿宋_GB2312" w:hAnsi="仿宋" w:eastAsia="仿宋_GB2312"/>
                <w:color w:val="auto"/>
                <w:sz w:val="24"/>
                <w:szCs w:val="24"/>
                <w:highlight w:val="none"/>
              </w:rPr>
              <w:t>10:</w:t>
            </w:r>
            <w:r>
              <w:rPr>
                <w:rFonts w:hint="eastAsia" w:ascii="仿宋_GB2312" w:hAnsi="仿宋" w:eastAsia="仿宋_GB2312"/>
                <w:color w:val="auto"/>
                <w:sz w:val="24"/>
                <w:szCs w:val="24"/>
                <w:highlight w:val="none"/>
                <w:lang w:val="en-US" w:eastAsia="zh-CN"/>
              </w:rPr>
              <w:t>3</w:t>
            </w:r>
            <w:r>
              <w:rPr>
                <w:rFonts w:hint="eastAsia" w:ascii="仿宋_GB2312" w:hAnsi="仿宋" w:eastAsia="仿宋_GB2312"/>
                <w:color w:val="auto"/>
                <w:sz w:val="24"/>
                <w:szCs w:val="24"/>
                <w:highlight w:val="none"/>
              </w:rPr>
              <w:t>0。</w:t>
            </w:r>
          </w:p>
          <w:p>
            <w:pPr>
              <w:spacing w:line="360" w:lineRule="auto"/>
              <w:jc w:val="left"/>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2、投标地点：</w:t>
            </w:r>
            <w:r>
              <w:rPr>
                <w:rFonts w:hint="eastAsia" w:ascii="仿宋_GB2312" w:hAnsi="仿宋_GB2312" w:eastAsia="仿宋_GB2312" w:cs="仿宋_GB2312"/>
                <w:color w:val="auto"/>
                <w:sz w:val="24"/>
                <w:szCs w:val="24"/>
                <w:highlight w:val="none"/>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13</w:t>
            </w:r>
          </w:p>
        </w:tc>
        <w:tc>
          <w:tcPr>
            <w:tcW w:w="2740" w:type="dxa"/>
            <w:vAlign w:val="center"/>
          </w:tcPr>
          <w:p>
            <w:pPr>
              <w:spacing w:line="360" w:lineRule="auto"/>
              <w:jc w:val="center"/>
              <w:outlineLvl w:val="1"/>
              <w:rPr>
                <w:rFonts w:ascii="仿宋_GB2312" w:eastAsia="仿宋_GB2312"/>
                <w:color w:val="auto"/>
                <w:sz w:val="24"/>
                <w:szCs w:val="24"/>
                <w:highlight w:val="none"/>
              </w:rPr>
            </w:pPr>
            <w:bookmarkStart w:id="32" w:name="_Toc509228373"/>
            <w:r>
              <w:rPr>
                <w:rFonts w:hint="eastAsia" w:ascii="仿宋_GB2312" w:eastAsia="仿宋_GB2312"/>
                <w:color w:val="auto"/>
                <w:sz w:val="24"/>
                <w:szCs w:val="24"/>
                <w:highlight w:val="none"/>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highlight w:val="none"/>
              </w:rPr>
            </w:pPr>
            <w:bookmarkStart w:id="33" w:name="_Toc509228375"/>
            <w:r>
              <w:rPr>
                <w:rFonts w:hint="eastAsia" w:ascii="仿宋_GB2312" w:hAnsi="宋体" w:eastAsia="仿宋_GB2312"/>
                <w:color w:val="auto"/>
                <w:sz w:val="24"/>
                <w:szCs w:val="24"/>
                <w:highlight w:val="none"/>
              </w:rPr>
              <w:t>投标</w:t>
            </w:r>
            <w:r>
              <w:rPr>
                <w:rFonts w:ascii="仿宋_GB2312" w:hAnsi="宋体" w:eastAsia="仿宋_GB2312"/>
                <w:color w:val="auto"/>
                <w:sz w:val="24"/>
                <w:szCs w:val="24"/>
                <w:highlight w:val="none"/>
              </w:rPr>
              <w:t>文件必须</w:t>
            </w:r>
            <w:r>
              <w:rPr>
                <w:rFonts w:hint="eastAsia" w:ascii="仿宋_GB2312" w:hAnsi="宋体" w:eastAsia="仿宋_GB2312"/>
                <w:color w:val="auto"/>
                <w:sz w:val="24"/>
                <w:szCs w:val="24"/>
                <w:highlight w:val="none"/>
              </w:rPr>
              <w:t>密封，</w:t>
            </w:r>
            <w:r>
              <w:rPr>
                <w:rFonts w:hint="eastAsia" w:ascii="仿宋_GB2312" w:eastAsia="仿宋_GB2312"/>
                <w:color w:val="auto"/>
                <w:sz w:val="24"/>
                <w:szCs w:val="24"/>
                <w:highlight w:val="none"/>
              </w:rPr>
              <w:t>并在封皮上注明：项目名称、招标编号、投标人名称、授权代表姓名。</w:t>
            </w:r>
            <w:r>
              <w:rPr>
                <w:rFonts w:hint="eastAsia" w:ascii="仿宋_GB2312" w:hAnsi="宋体" w:eastAsia="仿宋_GB2312"/>
                <w:color w:val="auto"/>
                <w:sz w:val="24"/>
                <w:szCs w:val="24"/>
                <w:highlight w:val="none"/>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highlight w:val="none"/>
              </w:rPr>
            </w:pPr>
            <w:bookmarkStart w:id="34" w:name="_Toc509228376"/>
            <w:r>
              <w:rPr>
                <w:rFonts w:hint="eastAsia" w:ascii="仿宋_GB2312" w:hAnsi="宋体" w:eastAsia="仿宋_GB2312"/>
                <w:color w:val="auto"/>
                <w:sz w:val="24"/>
                <w:szCs w:val="24"/>
                <w:highlight w:val="none"/>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14</w:t>
            </w:r>
          </w:p>
        </w:tc>
        <w:tc>
          <w:tcPr>
            <w:tcW w:w="2740" w:type="dxa"/>
            <w:vAlign w:val="center"/>
          </w:tcPr>
          <w:p>
            <w:pPr>
              <w:spacing w:line="360" w:lineRule="auto"/>
              <w:jc w:val="center"/>
              <w:outlineLvl w:val="1"/>
              <w:rPr>
                <w:rFonts w:ascii="仿宋_GB2312" w:eastAsia="仿宋_GB2312"/>
                <w:color w:val="auto"/>
                <w:sz w:val="24"/>
                <w:szCs w:val="24"/>
                <w:highlight w:val="none"/>
              </w:rPr>
            </w:pPr>
            <w:r>
              <w:rPr>
                <w:rFonts w:hint="eastAsia" w:ascii="仿宋_GB2312" w:eastAsia="仿宋_GB2312"/>
                <w:color w:val="auto"/>
                <w:sz w:val="24"/>
                <w:szCs w:val="24"/>
                <w:highlight w:val="none"/>
              </w:rPr>
              <w:t>投标</w:t>
            </w:r>
            <w:r>
              <w:rPr>
                <w:rFonts w:ascii="仿宋_GB2312" w:eastAsia="仿宋_GB2312"/>
                <w:color w:val="auto"/>
                <w:sz w:val="24"/>
                <w:szCs w:val="24"/>
                <w:highlight w:val="none"/>
              </w:rPr>
              <w:t>文件有效期</w:t>
            </w:r>
          </w:p>
        </w:tc>
        <w:tc>
          <w:tcPr>
            <w:tcW w:w="5906" w:type="dxa"/>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u w:val="single"/>
              </w:rPr>
              <w:t xml:space="preserve"> 60 </w:t>
            </w:r>
            <w:r>
              <w:rPr>
                <w:rFonts w:hint="eastAsia" w:ascii="仿宋_GB2312" w:hAnsi="宋体" w:eastAsia="仿宋_GB2312"/>
                <w:color w:val="auto"/>
                <w:sz w:val="24"/>
                <w:szCs w:val="24"/>
                <w:highlight w:val="none"/>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15</w:t>
            </w:r>
          </w:p>
        </w:tc>
        <w:tc>
          <w:tcPr>
            <w:tcW w:w="274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开标时间地点</w:t>
            </w:r>
          </w:p>
        </w:tc>
        <w:tc>
          <w:tcPr>
            <w:tcW w:w="5906"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1、2021年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日</w:t>
            </w:r>
            <w:r>
              <w:rPr>
                <w:rFonts w:hint="eastAsia" w:ascii="仿宋_GB2312" w:hAnsi="仿宋" w:eastAsia="仿宋_GB2312"/>
                <w:color w:val="auto"/>
                <w:sz w:val="24"/>
                <w:szCs w:val="24"/>
                <w:highlight w:val="none"/>
              </w:rPr>
              <w:t>10:</w:t>
            </w:r>
            <w:r>
              <w:rPr>
                <w:rFonts w:hint="eastAsia" w:ascii="仿宋_GB2312" w:hAnsi="仿宋" w:eastAsia="仿宋_GB2312"/>
                <w:color w:val="auto"/>
                <w:sz w:val="24"/>
                <w:szCs w:val="24"/>
                <w:highlight w:val="none"/>
                <w:lang w:val="en-US" w:eastAsia="zh-CN"/>
              </w:rPr>
              <w:t>3</w:t>
            </w:r>
            <w:r>
              <w:rPr>
                <w:rFonts w:hint="eastAsia" w:ascii="仿宋_GB2312" w:hAnsi="仿宋" w:eastAsia="仿宋_GB2312"/>
                <w:color w:val="auto"/>
                <w:sz w:val="24"/>
                <w:szCs w:val="24"/>
                <w:highlight w:val="none"/>
              </w:rPr>
              <w:t>0</w:t>
            </w:r>
            <w:r>
              <w:rPr>
                <w:rFonts w:hint="eastAsia" w:ascii="仿宋_GB2312" w:hAnsi="宋体" w:eastAsia="仿宋_GB2312"/>
                <w:color w:val="auto"/>
                <w:sz w:val="24"/>
                <w:szCs w:val="24"/>
                <w:highlight w:val="none"/>
              </w:rPr>
              <w:t>，地点：杭州临江环境能源有限公司会议室（杭州临江循环经济产业园）。</w:t>
            </w:r>
          </w:p>
          <w:p>
            <w:pPr>
              <w:spacing w:line="360" w:lineRule="auto"/>
              <w:jc w:val="left"/>
              <w:rPr>
                <w:rFonts w:eastAsia="等线 Light"/>
                <w:color w:val="auto"/>
                <w:highlight w:val="none"/>
              </w:rPr>
            </w:pPr>
            <w:r>
              <w:rPr>
                <w:rFonts w:hint="eastAsia" w:ascii="仿宋_GB2312" w:hAnsi="宋体" w:eastAsia="仿宋_GB2312"/>
                <w:color w:val="auto"/>
                <w:sz w:val="24"/>
                <w:szCs w:val="24"/>
                <w:highlight w:val="none"/>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highlight w:val="none"/>
        </w:rPr>
      </w:pPr>
      <w:r>
        <w:rPr>
          <w:rFonts w:ascii="仿宋_GB2312" w:hAnsi="宋体" w:eastAsia="仿宋_GB2312"/>
          <w:color w:val="auto"/>
          <w:sz w:val="18"/>
          <w:szCs w:val="18"/>
          <w:highlight w:val="none"/>
        </w:rPr>
        <w:br w:type="page"/>
      </w:r>
      <w:r>
        <w:rPr>
          <w:rFonts w:hint="eastAsia" w:ascii="仿宋_GB2312" w:hAnsi="仿宋_GB2312" w:eastAsia="仿宋_GB2312" w:cs="仿宋_GB2312"/>
          <w:b/>
          <w:bCs/>
          <w:color w:val="auto"/>
          <w:sz w:val="30"/>
          <w:szCs w:val="30"/>
          <w:highlight w:val="none"/>
        </w:rPr>
        <w:t>二、投标须知</w:t>
      </w:r>
    </w:p>
    <w:p>
      <w:pPr>
        <w:spacing w:line="360" w:lineRule="auto"/>
        <w:jc w:val="center"/>
        <w:rPr>
          <w:rFonts w:ascii="仿宋_GB2312" w:hAnsi="仿宋_GB2312" w:eastAsia="仿宋_GB2312" w:cs="仿宋_GB2312"/>
          <w:b/>
          <w:color w:val="auto"/>
          <w:spacing w:val="4"/>
          <w:sz w:val="28"/>
          <w:szCs w:val="28"/>
          <w:highlight w:val="none"/>
        </w:rPr>
      </w:pPr>
      <w:r>
        <w:rPr>
          <w:rFonts w:hint="eastAsia" w:ascii="仿宋_GB2312" w:hAnsi="仿宋_GB2312" w:eastAsia="仿宋_GB2312" w:cs="仿宋_GB2312"/>
          <w:b/>
          <w:color w:val="auto"/>
          <w:sz w:val="28"/>
          <w:szCs w:val="28"/>
          <w:highlight w:val="none"/>
        </w:rPr>
        <w:t>（一）总</w:t>
      </w:r>
      <w:r>
        <w:rPr>
          <w:rFonts w:hint="eastAsia" w:ascii="仿宋_GB2312" w:hAnsi="仿宋_GB2312" w:eastAsia="仿宋_GB2312" w:cs="仿宋_GB2312"/>
          <w:b/>
          <w:color w:val="auto"/>
          <w:spacing w:val="4"/>
          <w:sz w:val="28"/>
          <w:szCs w:val="28"/>
          <w:highlight w:val="none"/>
        </w:rPr>
        <w:t>则</w:t>
      </w:r>
    </w:p>
    <w:p>
      <w:pPr>
        <w:spacing w:line="360" w:lineRule="auto"/>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pacing w:val="4"/>
          <w:sz w:val="24"/>
          <w:szCs w:val="24"/>
          <w:highlight w:val="none"/>
        </w:rPr>
        <w:t>1、</w:t>
      </w:r>
      <w:r>
        <w:rPr>
          <w:rFonts w:hint="eastAsia" w:ascii="仿宋_GB2312" w:hAnsi="仿宋_GB2312" w:eastAsia="仿宋_GB2312" w:cs="仿宋_GB2312"/>
          <w:b/>
          <w:color w:val="auto"/>
          <w:sz w:val="24"/>
          <w:szCs w:val="24"/>
          <w:highlight w:val="none"/>
        </w:rPr>
        <w:t>适用范围</w:t>
      </w:r>
    </w:p>
    <w:p>
      <w:pPr>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1.1本招标文件适用于本次招标中所叙述的杭州临江环境能源有限公司</w:t>
      </w:r>
      <w:r>
        <w:rPr>
          <w:rFonts w:hint="eastAsia" w:ascii="仿宋_GB2312" w:hAnsi="宋体" w:eastAsia="仿宋_GB2312"/>
          <w:color w:val="auto"/>
          <w:sz w:val="24"/>
          <w:szCs w:val="24"/>
          <w:highlight w:val="none"/>
        </w:rPr>
        <w:t>办公设备采购</w:t>
      </w:r>
      <w:r>
        <w:rPr>
          <w:rFonts w:hint="eastAsia" w:ascii="仿宋_GB2312" w:hAnsi="仿宋_GB2312" w:eastAsia="仿宋_GB2312" w:cs="仿宋_GB2312"/>
          <w:color w:val="auto"/>
          <w:sz w:val="24"/>
          <w:szCs w:val="24"/>
          <w:highlight w:val="none"/>
        </w:rPr>
        <w:t>项目招标项目及其相关服务。</w:t>
      </w:r>
    </w:p>
    <w:p>
      <w:pPr>
        <w:spacing w:line="360" w:lineRule="auto"/>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sz w:val="24"/>
          <w:szCs w:val="24"/>
          <w:highlight w:val="none"/>
        </w:rPr>
        <w:t>定义解释</w:t>
      </w:r>
    </w:p>
    <w:p>
      <w:pPr>
        <w:spacing w:line="360" w:lineRule="auto"/>
        <w:ind w:firstLine="480" w:firstLineChars="20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rPr>
        <w:t>2.1“招标人”是指本招标文件所列</w:t>
      </w:r>
      <w:r>
        <w:rPr>
          <w:rFonts w:hint="eastAsia" w:ascii="仿宋_GB2312" w:hAnsi="仿宋_GB2312" w:eastAsia="仿宋_GB2312" w:cs="仿宋_GB2312"/>
          <w:color w:val="auto"/>
          <w:sz w:val="24"/>
          <w:szCs w:val="24"/>
          <w:highlight w:val="none"/>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2.2“招标项目” 指本招标文件所要求的杭州临江环境能源有限公司</w:t>
      </w:r>
      <w:r>
        <w:rPr>
          <w:rFonts w:hint="eastAsia" w:ascii="仿宋_GB2312" w:hAnsi="宋体" w:eastAsia="仿宋_GB2312"/>
          <w:color w:val="auto"/>
          <w:sz w:val="24"/>
          <w:szCs w:val="24"/>
          <w:highlight w:val="none"/>
        </w:rPr>
        <w:t>办公设备采购</w:t>
      </w:r>
      <w:r>
        <w:rPr>
          <w:rFonts w:hint="eastAsia" w:ascii="仿宋_GB2312" w:hAnsi="仿宋_GB2312" w:eastAsia="仿宋_GB2312" w:cs="仿宋_GB2312"/>
          <w:color w:val="auto"/>
          <w:sz w:val="24"/>
          <w:szCs w:val="24"/>
          <w:highlight w:val="none"/>
        </w:rPr>
        <w:t>项目的供货及其相关服务。</w:t>
      </w:r>
    </w:p>
    <w:p>
      <w:pPr>
        <w:spacing w:line="360" w:lineRule="auto"/>
        <w:ind w:right="3"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2.3“投标人”是指获得招标文件并向</w:t>
      </w:r>
      <w:r>
        <w:rPr>
          <w:rFonts w:hint="eastAsia" w:ascii="仿宋_GB2312" w:hAnsi="仿宋_GB2312" w:eastAsia="仿宋_GB2312" w:cs="仿宋_GB2312"/>
          <w:color w:val="auto"/>
          <w:sz w:val="24"/>
          <w:szCs w:val="24"/>
          <w:highlight w:val="none"/>
          <w:lang w:val="en-GB"/>
        </w:rPr>
        <w:t>杭州临江环境能源有限公司</w:t>
      </w:r>
      <w:r>
        <w:rPr>
          <w:rFonts w:hint="eastAsia" w:ascii="仿宋_GB2312" w:hAnsi="仿宋_GB2312" w:eastAsia="仿宋_GB2312" w:cs="仿宋_GB2312"/>
          <w:color w:val="auto"/>
          <w:sz w:val="24"/>
          <w:szCs w:val="24"/>
          <w:highlight w:val="none"/>
        </w:rPr>
        <w:t>提交投标文件的投标人。</w:t>
      </w:r>
    </w:p>
    <w:p>
      <w:pPr>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2.6“授权代表”是指法定代表人或法定代表人授权委托人。</w:t>
      </w:r>
    </w:p>
    <w:p>
      <w:pPr>
        <w:spacing w:line="360" w:lineRule="auto"/>
        <w:ind w:right="3"/>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3、项目说明</w:t>
      </w:r>
    </w:p>
    <w:p>
      <w:pPr>
        <w:spacing w:line="360" w:lineRule="auto"/>
        <w:ind w:right="3"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highlight w:val="none"/>
        </w:rPr>
      </w:pPr>
      <w:r>
        <w:rPr>
          <w:rFonts w:hint="eastAsia" w:ascii="仿宋_GB2312" w:hAnsi="宋体" w:eastAsia="仿宋_GB2312" w:cs="宋体"/>
          <w:color w:val="auto"/>
          <w:sz w:val="24"/>
          <w:szCs w:val="24"/>
          <w:highlight w:val="none"/>
        </w:rPr>
        <w:t>3.2 采购数量：</w:t>
      </w:r>
      <w:r>
        <w:rPr>
          <w:rFonts w:hint="eastAsia" w:ascii="仿宋_GB2312" w:hAnsi="仿宋_GB2312" w:eastAsia="仿宋_GB2312" w:cs="仿宋_GB2312"/>
          <w:color w:val="auto"/>
          <w:sz w:val="24"/>
          <w:szCs w:val="24"/>
          <w:highlight w:val="none"/>
        </w:rPr>
        <w:t>详见招标公告。</w:t>
      </w:r>
    </w:p>
    <w:p>
      <w:pPr>
        <w:spacing w:line="360" w:lineRule="auto"/>
        <w:ind w:right="3"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3.2供货期限：详见合同主要条款。</w:t>
      </w:r>
    </w:p>
    <w:p>
      <w:pPr>
        <w:spacing w:line="360" w:lineRule="auto"/>
        <w:ind w:right="3"/>
        <w:rPr>
          <w:rFonts w:ascii="仿宋_GB2312" w:eastAsia="仿宋_GB2312"/>
          <w:b/>
          <w:bCs/>
          <w:color w:val="auto"/>
          <w:spacing w:val="4"/>
          <w:sz w:val="24"/>
          <w:szCs w:val="24"/>
          <w:highlight w:val="none"/>
        </w:rPr>
      </w:pPr>
      <w:r>
        <w:rPr>
          <w:rFonts w:hint="eastAsia" w:ascii="仿宋_GB2312" w:hAnsi="宋体" w:eastAsia="仿宋_GB2312" w:cs="宋体"/>
          <w:b/>
          <w:bCs/>
          <w:color w:val="auto"/>
          <w:spacing w:val="4"/>
          <w:sz w:val="24"/>
          <w:szCs w:val="24"/>
          <w:highlight w:val="none"/>
        </w:rPr>
        <w:t>4、合格投标人的条件</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4.1凡符合</w:t>
      </w:r>
      <w:r>
        <w:rPr>
          <w:rFonts w:hint="eastAsia" w:ascii="仿宋_GB2312" w:hAnsi="宋体" w:eastAsia="仿宋_GB2312" w:cs="宋体"/>
          <w:color w:val="auto"/>
          <w:spacing w:val="4"/>
          <w:sz w:val="24"/>
          <w:szCs w:val="24"/>
          <w:highlight w:val="none"/>
        </w:rPr>
        <w:t>本招标文件</w:t>
      </w:r>
      <w:r>
        <w:rPr>
          <w:rFonts w:hint="eastAsia" w:ascii="仿宋_GB2312" w:hAnsi="宋体" w:eastAsia="仿宋_GB2312" w:cs="宋体"/>
          <w:color w:val="auto"/>
          <w:sz w:val="24"/>
          <w:szCs w:val="24"/>
          <w:highlight w:val="none"/>
        </w:rPr>
        <w:t>第一部分招标公告投标人资格要求的均为合格的投标人。</w:t>
      </w:r>
    </w:p>
    <w:p>
      <w:pPr>
        <w:ind w:firstLine="422" w:firstLineChars="200"/>
        <w:rPr>
          <w:rFonts w:ascii="仿宋_GB2312" w:hAnsi="仿宋_GB2312" w:eastAsia="仿宋_GB2312" w:cs="仿宋_GB2312"/>
          <w:b/>
          <w:color w:val="auto"/>
          <w:szCs w:val="24"/>
          <w:highlight w:val="none"/>
        </w:rPr>
      </w:pPr>
    </w:p>
    <w:p>
      <w:pPr>
        <w:jc w:val="center"/>
        <w:rPr>
          <w:rFonts w:ascii="仿宋_GB2312" w:hAnsi="仿宋_GB2312" w:eastAsia="仿宋_GB2312" w:cs="仿宋_GB2312"/>
          <w:b/>
          <w:color w:val="auto"/>
          <w:szCs w:val="24"/>
          <w:highlight w:val="none"/>
          <w:lang w:val="en-GB"/>
        </w:rPr>
      </w:pPr>
      <w:r>
        <w:rPr>
          <w:rFonts w:hint="eastAsia" w:ascii="仿宋_GB2312" w:hAnsi="仿宋_GB2312" w:eastAsia="仿宋_GB2312" w:cs="仿宋_GB2312"/>
          <w:b/>
          <w:color w:val="auto"/>
          <w:sz w:val="28"/>
          <w:szCs w:val="28"/>
          <w:highlight w:val="none"/>
          <w:lang w:val="en-GB"/>
        </w:rPr>
        <w:t>（二）招标文件</w:t>
      </w:r>
    </w:p>
    <w:p>
      <w:pPr>
        <w:spacing w:line="360" w:lineRule="auto"/>
        <w:rPr>
          <w:rFonts w:ascii="仿宋_GB2312" w:hAnsi="仿宋_GB2312" w:eastAsia="仿宋_GB2312" w:cs="仿宋_GB2312"/>
          <w:b/>
          <w:color w:val="auto"/>
          <w:sz w:val="24"/>
          <w:szCs w:val="24"/>
          <w:highlight w:val="none"/>
          <w:lang w:val="en-GB"/>
        </w:rPr>
      </w:pPr>
      <w:r>
        <w:rPr>
          <w:rFonts w:hint="eastAsia" w:ascii="仿宋_GB2312" w:hAnsi="仿宋_GB2312" w:eastAsia="仿宋_GB2312" w:cs="仿宋_GB2312"/>
          <w:b/>
          <w:color w:val="auto"/>
          <w:sz w:val="24"/>
          <w:szCs w:val="24"/>
          <w:highlight w:val="none"/>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5.1</w:t>
      </w:r>
      <w:r>
        <w:rPr>
          <w:rFonts w:hint="eastAsia" w:ascii="仿宋_GB2312" w:hAnsi="仿宋_GB2312" w:eastAsia="仿宋_GB2312" w:cs="仿宋_GB2312"/>
          <w:color w:val="auto"/>
          <w:sz w:val="24"/>
          <w:szCs w:val="24"/>
          <w:highlight w:val="none"/>
        </w:rPr>
        <w:t>招标文件共分为五部分，其内容如下：</w:t>
      </w:r>
    </w:p>
    <w:p>
      <w:pPr>
        <w:spacing w:line="360" w:lineRule="auto"/>
        <w:ind w:firstLine="42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第一部分  招标公告</w:t>
      </w:r>
    </w:p>
    <w:p>
      <w:pPr>
        <w:spacing w:line="360" w:lineRule="auto"/>
        <w:ind w:firstLine="42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第二部分  投标须知前附表及投标须知</w:t>
      </w:r>
    </w:p>
    <w:p>
      <w:pPr>
        <w:spacing w:line="360" w:lineRule="auto"/>
        <w:ind w:firstLine="42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第三部分  招标内容及项目要求</w:t>
      </w:r>
    </w:p>
    <w:p>
      <w:pPr>
        <w:spacing w:line="360" w:lineRule="auto"/>
        <w:ind w:firstLine="42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第四部分  合同主要条款</w:t>
      </w:r>
    </w:p>
    <w:p>
      <w:pPr>
        <w:spacing w:line="360" w:lineRule="auto"/>
        <w:ind w:firstLine="420"/>
        <w:rPr>
          <w:rFonts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第五部分  投标文件格式</w:t>
      </w:r>
    </w:p>
    <w:p>
      <w:pPr>
        <w:tabs>
          <w:tab w:val="left" w:pos="0"/>
        </w:tabs>
        <w:spacing w:line="360" w:lineRule="auto"/>
        <w:ind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6、招标文件的澄清与修改</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6.1</w:t>
      </w:r>
      <w:r>
        <w:rPr>
          <w:rFonts w:hint="eastAsia" w:ascii="仿宋_GB2312" w:hAnsi="仿宋" w:eastAsia="仿宋_GB2312"/>
          <w:color w:val="auto"/>
          <w:sz w:val="24"/>
          <w:szCs w:val="24"/>
          <w:highlight w:val="none"/>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6.4投标人在收到招标文件澄清、修改通知或推迟投标截止时间和开标时间通知后，应在</w:t>
      </w:r>
      <w:r>
        <w:rPr>
          <w:rFonts w:hint="eastAsia" w:ascii="仿宋_GB2312" w:hAnsi="宋体" w:eastAsia="仿宋_GB2312" w:cs="宋体"/>
          <w:color w:val="auto"/>
          <w:sz w:val="24"/>
          <w:szCs w:val="24"/>
          <w:highlight w:val="none"/>
          <w:u w:val="single"/>
        </w:rPr>
        <w:t>1</w:t>
      </w:r>
      <w:r>
        <w:rPr>
          <w:rFonts w:hint="eastAsia" w:ascii="仿宋_GB2312" w:hAnsi="宋体" w:eastAsia="仿宋_GB2312" w:cs="宋体"/>
          <w:color w:val="auto"/>
          <w:sz w:val="24"/>
          <w:szCs w:val="24"/>
          <w:highlight w:val="none"/>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highlight w:val="none"/>
        </w:rPr>
      </w:pPr>
    </w:p>
    <w:p>
      <w:pPr>
        <w:jc w:val="center"/>
        <w:rPr>
          <w:rFonts w:ascii="仿宋_GB2312" w:hAnsi="仿宋_GB2312" w:eastAsia="仿宋_GB2312" w:cs="仿宋_GB2312"/>
          <w:b/>
          <w:color w:val="auto"/>
          <w:sz w:val="28"/>
          <w:szCs w:val="28"/>
          <w:highlight w:val="none"/>
          <w:lang w:val="en-GB"/>
        </w:rPr>
      </w:pPr>
      <w:r>
        <w:rPr>
          <w:rFonts w:hint="eastAsia" w:ascii="仿宋_GB2312" w:hAnsi="仿宋_GB2312" w:eastAsia="仿宋_GB2312" w:cs="仿宋_GB2312"/>
          <w:b/>
          <w:color w:val="auto"/>
          <w:sz w:val="28"/>
          <w:szCs w:val="28"/>
          <w:highlight w:val="none"/>
          <w:lang w:val="en-GB"/>
        </w:rPr>
        <w:t>（三）投标文件的编制</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7、投标文件的语言及度量衡单位</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highlight w:val="none"/>
        </w:rPr>
      </w:pPr>
      <w:r>
        <w:rPr>
          <w:rFonts w:hint="eastAsia" w:ascii="仿宋_GB2312" w:hAnsi="宋体" w:eastAsia="仿宋_GB2312" w:cs="宋体"/>
          <w:color w:val="auto"/>
          <w:sz w:val="24"/>
          <w:szCs w:val="24"/>
          <w:highlight w:val="none"/>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highlight w:val="none"/>
        </w:rPr>
      </w:pPr>
      <w:r>
        <w:rPr>
          <w:rFonts w:hint="eastAsia" w:ascii="仿宋_GB2312" w:hAnsi="宋体" w:eastAsia="仿宋_GB2312" w:cs="宋体"/>
          <w:b/>
          <w:bCs/>
          <w:color w:val="auto"/>
          <w:sz w:val="24"/>
          <w:szCs w:val="24"/>
          <w:highlight w:val="none"/>
        </w:rPr>
        <w:t>8.1商务报价</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8.1.1 投标响应函；（附件二）</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highlight w:val="none"/>
        </w:rPr>
      </w:pPr>
      <w:r>
        <w:rPr>
          <w:rFonts w:hint="eastAsia" w:ascii="仿宋_GB2312" w:hAnsi="宋体" w:eastAsia="仿宋_GB2312" w:cs="宋体"/>
          <w:b/>
          <w:color w:val="auto"/>
          <w:sz w:val="24"/>
          <w:szCs w:val="24"/>
          <w:highlight w:val="none"/>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8.1.3 开标一览表；（附件四）</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投标人的报价应包括为完成本项目各项服务可能发生的全部费用（包括货款、运输费</w:t>
      </w: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税金等）。</w:t>
      </w:r>
    </w:p>
    <w:p>
      <w:pPr>
        <w:tabs>
          <w:tab w:val="left" w:pos="0"/>
        </w:tabs>
        <w:spacing w:line="360" w:lineRule="auto"/>
        <w:ind w:firstLine="477" w:firstLineChars="198"/>
        <w:rPr>
          <w:rFonts w:ascii="仿宋_GB2312" w:hAnsi="宋体" w:eastAsia="仿宋_GB2312" w:cs="宋体"/>
          <w:b/>
          <w:bCs/>
          <w:color w:val="auto"/>
          <w:sz w:val="24"/>
          <w:szCs w:val="24"/>
          <w:highlight w:val="none"/>
        </w:rPr>
      </w:pPr>
      <w:r>
        <w:rPr>
          <w:rFonts w:hint="eastAsia" w:ascii="仿宋_GB2312" w:hAnsi="宋体" w:eastAsia="仿宋_GB2312" w:cs="宋体"/>
          <w:b/>
          <w:bCs/>
          <w:color w:val="auto"/>
          <w:sz w:val="24"/>
          <w:szCs w:val="24"/>
          <w:highlight w:val="none"/>
        </w:rPr>
        <w:t>8.2企业资信</w:t>
      </w:r>
    </w:p>
    <w:p>
      <w:pPr>
        <w:snapToGrid w:val="0"/>
        <w:spacing w:line="360" w:lineRule="auto"/>
        <w:ind w:firstLine="424" w:firstLineChars="177"/>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 8.2.1提供有效的企业法人营业执照（复印件）</w:t>
      </w:r>
      <w:r>
        <w:rPr>
          <w:rFonts w:hint="eastAsia" w:ascii="仿宋_GB2312" w:hAnsi="宋体" w:eastAsia="仿宋_GB2312"/>
          <w:b/>
          <w:color w:val="auto"/>
          <w:sz w:val="24"/>
          <w:szCs w:val="24"/>
          <w:highlight w:val="none"/>
        </w:rPr>
        <w:t>。</w:t>
      </w:r>
    </w:p>
    <w:p>
      <w:pPr>
        <w:snapToGrid w:val="0"/>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8.2.3投标人的基本情况，主要从企业规模、企业资质、信用等级、</w:t>
      </w:r>
      <w:r>
        <w:rPr>
          <w:rFonts w:hint="eastAsia" w:ascii="仿宋_GB2312" w:hAnsi="宋体" w:eastAsia="仿宋_GB2312" w:cs="Arial"/>
          <w:color w:val="auto"/>
          <w:sz w:val="24"/>
          <w:szCs w:val="24"/>
          <w:highlight w:val="none"/>
        </w:rPr>
        <w:t>设施设备拥有情况、配送能力情况、</w:t>
      </w:r>
      <w:r>
        <w:rPr>
          <w:rFonts w:hint="eastAsia" w:ascii="仿宋_GB2312" w:hAnsi="宋体" w:eastAsia="仿宋_GB2312" w:cs="宋体"/>
          <w:color w:val="auto"/>
          <w:spacing w:val="4"/>
          <w:sz w:val="24"/>
          <w:szCs w:val="24"/>
          <w:highlight w:val="none"/>
        </w:rPr>
        <w:t>获得荣誉情况等并附证明文件</w:t>
      </w:r>
      <w:r>
        <w:rPr>
          <w:rFonts w:hint="eastAsia" w:ascii="仿宋_GB2312" w:hAnsi="宋体" w:eastAsia="仿宋_GB2312"/>
          <w:color w:val="auto"/>
          <w:sz w:val="24"/>
          <w:szCs w:val="24"/>
          <w:highlight w:val="none"/>
        </w:rPr>
        <w:t>。</w:t>
      </w:r>
    </w:p>
    <w:p>
      <w:pPr>
        <w:spacing w:line="360" w:lineRule="auto"/>
        <w:ind w:firstLine="496" w:firstLineChars="200"/>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 xml:space="preserve">9.3 </w:t>
      </w:r>
      <w:r>
        <w:rPr>
          <w:rFonts w:hint="eastAsia" w:ascii="仿宋_GB2312" w:hAnsi="宋体" w:eastAsia="仿宋_GB2312" w:cs="宋体"/>
          <w:color w:val="auto"/>
          <w:sz w:val="24"/>
          <w:szCs w:val="24"/>
          <w:highlight w:val="none"/>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10、商务报价</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highlight w:val="none"/>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10.2其它费用处理</w:t>
      </w:r>
    </w:p>
    <w:p>
      <w:pPr>
        <w:pStyle w:val="17"/>
        <w:adjustRightInd w:val="0"/>
        <w:snapToGrid w:val="0"/>
        <w:spacing w:before="0"/>
        <w:ind w:firstLine="360" w:firstLineChars="150"/>
        <w:rPr>
          <w:rFonts w:ascii="仿宋_GB2312" w:eastAsia="仿宋_GB2312"/>
          <w:color w:val="auto"/>
          <w:szCs w:val="24"/>
          <w:highlight w:val="none"/>
        </w:rPr>
      </w:pPr>
      <w:r>
        <w:rPr>
          <w:rFonts w:hint="eastAsia" w:ascii="仿宋_GB2312" w:hAnsi="宋体" w:eastAsia="仿宋_GB2312" w:cs="宋体"/>
          <w:color w:val="auto"/>
          <w:szCs w:val="24"/>
          <w:highlight w:val="none"/>
        </w:rPr>
        <w:t>招标文件未列明，而投标人认为必需的费用也需列入报价。投标人在商务报价中应充分考虑所有可能发生的费用，否则招标人将视投标总价中已包括所有费用。</w:t>
      </w:r>
    </w:p>
    <w:p>
      <w:pPr>
        <w:pStyle w:val="17"/>
        <w:adjustRightInd w:val="0"/>
        <w:snapToGrid w:val="0"/>
        <w:spacing w:before="0"/>
        <w:ind w:firstLine="480"/>
        <w:rPr>
          <w:rFonts w:ascii="仿宋_GB2312" w:hAnsi="宋体" w:eastAsia="仿宋_GB2312" w:cs="宋体"/>
          <w:color w:val="auto"/>
          <w:szCs w:val="24"/>
          <w:highlight w:val="none"/>
        </w:rPr>
      </w:pPr>
      <w:r>
        <w:rPr>
          <w:rFonts w:hint="eastAsia" w:ascii="仿宋_GB2312" w:hAnsi="宋体" w:eastAsia="仿宋_GB2312" w:cs="宋体"/>
          <w:color w:val="auto"/>
          <w:szCs w:val="24"/>
          <w:highlight w:val="none"/>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11、投标文件的份数和签署</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11.5投标人所有投标文件一律不予退还。</w:t>
      </w:r>
    </w:p>
    <w:p>
      <w:pPr>
        <w:tabs>
          <w:tab w:val="left" w:pos="0"/>
        </w:tabs>
        <w:spacing w:line="360" w:lineRule="auto"/>
        <w:ind w:firstLine="468" w:firstLineChars="195"/>
        <w:rPr>
          <w:rFonts w:ascii="仿宋_GB2312" w:eastAsia="仿宋_GB2312"/>
          <w:color w:val="auto"/>
          <w:sz w:val="24"/>
          <w:szCs w:val="24"/>
          <w:highlight w:val="none"/>
        </w:rPr>
      </w:pPr>
    </w:p>
    <w:p>
      <w:pPr>
        <w:tabs>
          <w:tab w:val="left" w:pos="0"/>
        </w:tabs>
        <w:jc w:val="center"/>
        <w:rPr>
          <w:rFonts w:ascii="仿宋_GB2312" w:hAnsi="仿宋_GB2312" w:eastAsia="仿宋_GB2312" w:cs="仿宋_GB2312"/>
          <w:color w:val="auto"/>
          <w:szCs w:val="24"/>
          <w:highlight w:val="none"/>
        </w:rPr>
      </w:pPr>
      <w:r>
        <w:rPr>
          <w:rFonts w:hint="eastAsia" w:ascii="仿宋_GB2312" w:hAnsi="仿宋_GB2312" w:eastAsia="仿宋_GB2312" w:cs="仿宋_GB2312"/>
          <w:b/>
          <w:color w:val="auto"/>
          <w:sz w:val="28"/>
          <w:szCs w:val="28"/>
          <w:highlight w:val="none"/>
          <w:lang w:val="en-GB"/>
        </w:rPr>
        <w:t>（四）投标文件的提交</w:t>
      </w:r>
    </w:p>
    <w:p>
      <w:pPr>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12、投标文件的密封</w:t>
      </w:r>
    </w:p>
    <w:p>
      <w:pPr>
        <w:tabs>
          <w:tab w:val="left" w:pos="0"/>
        </w:tabs>
        <w:spacing w:line="360" w:lineRule="auto"/>
        <w:ind w:firstLine="468" w:firstLineChars="195"/>
        <w:rPr>
          <w:rFonts w:ascii="仿宋_GB2312" w:eastAsia="仿宋_GB2312"/>
          <w:bCs/>
          <w:color w:val="auto"/>
          <w:sz w:val="24"/>
          <w:szCs w:val="24"/>
          <w:highlight w:val="none"/>
        </w:rPr>
      </w:pPr>
      <w:r>
        <w:rPr>
          <w:rFonts w:hint="eastAsia" w:ascii="仿宋_GB2312" w:eastAsia="仿宋_GB2312"/>
          <w:bCs/>
          <w:color w:val="auto"/>
          <w:sz w:val="24"/>
          <w:szCs w:val="24"/>
          <w:highlight w:val="none"/>
        </w:rPr>
        <w:t>12.1本项目投标文件须包装并密封盖章，</w:t>
      </w:r>
      <w:r>
        <w:rPr>
          <w:rFonts w:hint="eastAsia" w:ascii="仿宋_GB2312" w:eastAsia="仿宋_GB2312"/>
          <w:color w:val="auto"/>
          <w:sz w:val="24"/>
          <w:szCs w:val="24"/>
          <w:highlight w:val="none"/>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highlight w:val="none"/>
        </w:rPr>
      </w:pPr>
      <w:r>
        <w:rPr>
          <w:rFonts w:hint="eastAsia" w:ascii="仿宋_GB2312" w:eastAsia="仿宋_GB2312"/>
          <w:bCs/>
          <w:color w:val="auto"/>
          <w:sz w:val="24"/>
          <w:szCs w:val="24"/>
          <w:highlight w:val="none"/>
        </w:rPr>
        <w:t>12.2 如果投标人未按上述要求密封，视为无效投标</w:t>
      </w:r>
      <w:r>
        <w:rPr>
          <w:rFonts w:hint="eastAsia" w:ascii="仿宋_GB2312" w:hAnsi="宋体" w:eastAsia="仿宋_GB2312" w:cs="宋体"/>
          <w:color w:val="auto"/>
          <w:sz w:val="24"/>
          <w:szCs w:val="24"/>
          <w:highlight w:val="none"/>
        </w:rPr>
        <w:t>。</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13、投标文件的提交</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14、投标文件提交的截止时间</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15、迟交的投标文件</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15.1投标人在投标截止时间以后送达的投标文件将被拒绝接受。</w:t>
      </w:r>
    </w:p>
    <w:p>
      <w:pPr>
        <w:tabs>
          <w:tab w:val="left" w:pos="0"/>
        </w:tabs>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16、投标文件的补充、修改与撤销</w:t>
      </w:r>
    </w:p>
    <w:p>
      <w:pPr>
        <w:tabs>
          <w:tab w:val="left" w:pos="0"/>
        </w:tabs>
        <w:spacing w:line="360" w:lineRule="auto"/>
        <w:ind w:firstLine="468" w:firstLineChars="195"/>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16.1投标人在投标截止时间以后，不可补充、修改、撤销已提交的投标文件。</w:t>
      </w:r>
    </w:p>
    <w:p>
      <w:pPr>
        <w:tabs>
          <w:tab w:val="left" w:pos="0"/>
        </w:tabs>
        <w:rPr>
          <w:rFonts w:ascii="仿宋_GB2312" w:hAnsi="仿宋_GB2312" w:eastAsia="仿宋_GB2312" w:cs="仿宋_GB2312"/>
          <w:b/>
          <w:bCs/>
          <w:color w:val="auto"/>
          <w:szCs w:val="24"/>
          <w:highlight w:val="none"/>
        </w:rPr>
      </w:pPr>
    </w:p>
    <w:p>
      <w:pPr>
        <w:tabs>
          <w:tab w:val="left" w:pos="0"/>
        </w:tabs>
        <w:jc w:val="center"/>
        <w:rPr>
          <w:rFonts w:ascii="仿宋_GB2312" w:hAnsi="仿宋_GB2312" w:eastAsia="仿宋_GB2312" w:cs="仿宋_GB2312"/>
          <w:b/>
          <w:color w:val="auto"/>
          <w:sz w:val="28"/>
          <w:szCs w:val="28"/>
          <w:highlight w:val="none"/>
          <w:lang w:val="en-GB"/>
        </w:rPr>
      </w:pPr>
      <w:r>
        <w:rPr>
          <w:rFonts w:hint="eastAsia" w:ascii="仿宋_GB2312" w:hAnsi="仿宋_GB2312" w:eastAsia="仿宋_GB2312" w:cs="仿宋_GB2312"/>
          <w:b/>
          <w:color w:val="auto"/>
          <w:sz w:val="28"/>
          <w:szCs w:val="28"/>
          <w:highlight w:val="none"/>
          <w:lang w:val="en-GB"/>
        </w:rPr>
        <w:t>（五）投标有效期</w:t>
      </w:r>
    </w:p>
    <w:p>
      <w:pPr>
        <w:tabs>
          <w:tab w:val="left" w:pos="0"/>
        </w:tabs>
        <w:spacing w:line="360" w:lineRule="auto"/>
        <w:rPr>
          <w:rFonts w:ascii="仿宋_GB2312" w:hAnsi="宋体" w:eastAsia="仿宋_GB2312" w:cs="宋体"/>
          <w:b/>
          <w:color w:val="auto"/>
          <w:sz w:val="24"/>
          <w:szCs w:val="24"/>
          <w:highlight w:val="none"/>
        </w:rPr>
      </w:pPr>
      <w:r>
        <w:rPr>
          <w:rFonts w:hint="eastAsia" w:ascii="仿宋_GB2312" w:hAnsi="宋体" w:eastAsia="仿宋_GB2312" w:cs="宋体"/>
          <w:b/>
          <w:color w:val="auto"/>
          <w:sz w:val="24"/>
          <w:szCs w:val="24"/>
          <w:highlight w:val="none"/>
        </w:rPr>
        <w:t>17、投标有效期</w:t>
      </w:r>
    </w:p>
    <w:p>
      <w:pPr>
        <w:tabs>
          <w:tab w:val="left" w:pos="0"/>
        </w:tabs>
        <w:spacing w:line="360" w:lineRule="auto"/>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highlight w:val="none"/>
        </w:rPr>
      </w:pPr>
    </w:p>
    <w:p>
      <w:pPr>
        <w:tabs>
          <w:tab w:val="left" w:pos="0"/>
        </w:tabs>
        <w:ind w:firstLine="3081" w:firstLineChars="1096"/>
        <w:rPr>
          <w:rFonts w:ascii="仿宋_GB2312" w:hAnsi="仿宋_GB2312" w:eastAsia="仿宋_GB2312" w:cs="仿宋_GB2312"/>
          <w:b/>
          <w:bCs/>
          <w:color w:val="auto"/>
          <w:szCs w:val="24"/>
          <w:highlight w:val="none"/>
        </w:rPr>
      </w:pPr>
      <w:r>
        <w:rPr>
          <w:rFonts w:hint="eastAsia" w:ascii="仿宋_GB2312" w:hAnsi="仿宋_GB2312" w:eastAsia="仿宋_GB2312" w:cs="仿宋_GB2312"/>
          <w:b/>
          <w:color w:val="auto"/>
          <w:sz w:val="28"/>
          <w:szCs w:val="28"/>
          <w:highlight w:val="none"/>
          <w:lang w:val="en-GB"/>
        </w:rPr>
        <w:t>（六）投标保证金</w:t>
      </w:r>
    </w:p>
    <w:p>
      <w:pPr>
        <w:spacing w:line="360" w:lineRule="auto"/>
        <w:ind w:right="3"/>
        <w:rPr>
          <w:rFonts w:ascii="仿宋_GB2312" w:hAnsi="宋体" w:eastAsia="仿宋_GB2312"/>
          <w:b/>
          <w:color w:val="auto"/>
          <w:spacing w:val="4"/>
          <w:sz w:val="24"/>
          <w:szCs w:val="24"/>
          <w:highlight w:val="none"/>
        </w:rPr>
      </w:pPr>
      <w:r>
        <w:rPr>
          <w:rFonts w:hint="eastAsia" w:ascii="仿宋_GB2312" w:hAnsi="宋体" w:eastAsia="仿宋_GB2312"/>
          <w:b/>
          <w:color w:val="auto"/>
          <w:spacing w:val="4"/>
          <w:sz w:val="24"/>
          <w:szCs w:val="24"/>
          <w:highlight w:val="none"/>
        </w:rPr>
        <w:t>18、投标保证金的交纳</w:t>
      </w:r>
    </w:p>
    <w:p>
      <w:pPr>
        <w:spacing w:line="360" w:lineRule="auto"/>
        <w:ind w:firstLine="530" w:firstLineChars="214"/>
        <w:rPr>
          <w:rFonts w:ascii="仿宋_GB2312" w:hAnsi="宋体" w:eastAsia="仿宋_GB2312"/>
          <w:color w:val="auto"/>
          <w:spacing w:val="4"/>
          <w:sz w:val="24"/>
          <w:szCs w:val="24"/>
          <w:highlight w:val="none"/>
        </w:rPr>
      </w:pPr>
      <w:r>
        <w:rPr>
          <w:rFonts w:hint="eastAsia" w:ascii="仿宋_GB2312" w:hAnsi="宋体" w:eastAsia="仿宋_GB2312"/>
          <w:color w:val="auto"/>
          <w:spacing w:val="4"/>
          <w:sz w:val="24"/>
          <w:szCs w:val="24"/>
          <w:highlight w:val="none"/>
        </w:rPr>
        <w:t>18.1</w:t>
      </w:r>
      <w:r>
        <w:rPr>
          <w:rFonts w:hint="eastAsia" w:ascii="仿宋_GB2312" w:eastAsia="仿宋_GB2312"/>
          <w:color w:val="auto"/>
          <w:sz w:val="24"/>
          <w:szCs w:val="24"/>
          <w:highlight w:val="none"/>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18.2.1 网银转账需打印电子回单。</w:t>
      </w:r>
    </w:p>
    <w:p>
      <w:pPr>
        <w:spacing w:line="360" w:lineRule="auto"/>
        <w:ind w:firstLine="513" w:firstLineChars="2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18.2.2投标保证金指定账户：</w:t>
      </w:r>
    </w:p>
    <w:p>
      <w:pPr>
        <w:spacing w:line="360" w:lineRule="auto"/>
        <w:ind w:left="5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户  名：杭州临江环境能源有限公司</w:t>
      </w:r>
      <w:r>
        <w:rPr>
          <w:rFonts w:hint="eastAsia" w:ascii="仿宋_GB2312" w:hAnsi="宋体" w:eastAsia="仿宋_GB2312"/>
          <w:color w:val="auto"/>
          <w:sz w:val="24"/>
          <w:szCs w:val="24"/>
          <w:highlight w:val="none"/>
        </w:rPr>
        <w:br w:type="textWrapping"/>
      </w:r>
      <w:r>
        <w:rPr>
          <w:rFonts w:hint="eastAsia" w:ascii="仿宋_GB2312" w:hAnsi="宋体" w:eastAsia="仿宋_GB2312"/>
          <w:color w:val="auto"/>
          <w:sz w:val="24"/>
          <w:szCs w:val="24"/>
          <w:highlight w:val="none"/>
        </w:rPr>
        <w:t>开户银行：招商银行杭州分行滨江支行</w:t>
      </w:r>
    </w:p>
    <w:p>
      <w:pPr>
        <w:spacing w:line="360" w:lineRule="auto"/>
        <w:ind w:left="5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账  号：571911871110866</w:t>
      </w:r>
    </w:p>
    <w:p>
      <w:pPr>
        <w:spacing w:line="360" w:lineRule="auto"/>
        <w:ind w:right="6"/>
        <w:rPr>
          <w:rFonts w:ascii="仿宋_GB2312" w:eastAsia="仿宋_GB2312"/>
          <w:b/>
          <w:bCs/>
          <w:color w:val="auto"/>
          <w:spacing w:val="4"/>
          <w:sz w:val="24"/>
          <w:szCs w:val="24"/>
          <w:highlight w:val="none"/>
        </w:rPr>
      </w:pPr>
      <w:r>
        <w:rPr>
          <w:rFonts w:hint="eastAsia" w:ascii="仿宋_GB2312" w:hAnsi="宋体" w:eastAsia="仿宋_GB2312" w:cs="宋体"/>
          <w:b/>
          <w:bCs/>
          <w:color w:val="auto"/>
          <w:spacing w:val="4"/>
          <w:sz w:val="24"/>
          <w:szCs w:val="24"/>
          <w:highlight w:val="none"/>
        </w:rPr>
        <w:t>19、投标保证金的退还</w:t>
      </w:r>
    </w:p>
    <w:p>
      <w:pPr>
        <w:snapToGrid w:val="0"/>
        <w:spacing w:line="360" w:lineRule="auto"/>
        <w:ind w:right="6" w:firstLine="480" w:firstLineChars="200"/>
        <w:rPr>
          <w:rFonts w:ascii="仿宋_GB2312" w:hAnsi="宋体" w:eastAsia="仿宋_GB2312"/>
          <w:color w:val="auto"/>
          <w:sz w:val="24"/>
          <w:szCs w:val="24"/>
          <w:highlight w:val="none"/>
        </w:rPr>
      </w:pPr>
      <w:r>
        <w:rPr>
          <w:rFonts w:hint="eastAsia" w:ascii="仿宋_GB2312" w:hAnsi="宋体" w:eastAsia="仿宋_GB2312" w:cs="宋体"/>
          <w:color w:val="auto"/>
          <w:sz w:val="24"/>
          <w:szCs w:val="24"/>
          <w:highlight w:val="none"/>
        </w:rPr>
        <w:t>19.1</w:t>
      </w:r>
      <w:r>
        <w:rPr>
          <w:rFonts w:hint="eastAsia" w:ascii="仿宋_GB2312" w:hAnsi="仿宋" w:eastAsia="仿宋_GB2312"/>
          <w:color w:val="auto"/>
          <w:sz w:val="24"/>
          <w:szCs w:val="24"/>
          <w:highlight w:val="none"/>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highlight w:val="none"/>
        </w:rPr>
        <w:br w:type="textWrapping"/>
      </w:r>
      <w:r>
        <w:rPr>
          <w:rFonts w:hint="eastAsia" w:ascii="仿宋_GB2312" w:hAnsi="宋体" w:eastAsia="仿宋_GB2312" w:cs="宋体"/>
          <w:b/>
          <w:bCs/>
          <w:color w:val="auto"/>
          <w:spacing w:val="4"/>
          <w:sz w:val="24"/>
          <w:szCs w:val="24"/>
          <w:highlight w:val="none"/>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highlight w:val="none"/>
        </w:rPr>
      </w:pPr>
      <w:r>
        <w:rPr>
          <w:rFonts w:hint="eastAsia" w:ascii="仿宋_GB2312" w:hAnsi="宋体" w:eastAsia="仿宋_GB2312" w:cs="宋体"/>
          <w:color w:val="auto"/>
          <w:spacing w:val="4"/>
          <w:sz w:val="24"/>
          <w:szCs w:val="24"/>
          <w:highlight w:val="none"/>
        </w:rPr>
        <w:t>20.1</w:t>
      </w:r>
      <w:r>
        <w:rPr>
          <w:rFonts w:hint="eastAsia" w:ascii="仿宋_GB2312" w:hAnsi="仿宋" w:eastAsia="仿宋_GB2312"/>
          <w:color w:val="auto"/>
          <w:sz w:val="24"/>
          <w:szCs w:val="24"/>
          <w:highlight w:val="none"/>
        </w:rPr>
        <w:t>投标人在投标截止后撤销投标文件的</w:t>
      </w:r>
      <w:r>
        <w:rPr>
          <w:rFonts w:hint="eastAsia" w:ascii="仿宋_GB2312" w:hAnsi="宋体" w:eastAsia="仿宋_GB2312" w:cs="宋体"/>
          <w:color w:val="auto"/>
          <w:spacing w:val="4"/>
          <w:sz w:val="24"/>
          <w:szCs w:val="24"/>
          <w:highlight w:val="none"/>
        </w:rPr>
        <w:t>；</w:t>
      </w:r>
    </w:p>
    <w:p>
      <w:pPr>
        <w:spacing w:line="360" w:lineRule="auto"/>
        <w:ind w:right="3" w:firstLine="496" w:firstLineChars="200"/>
        <w:rPr>
          <w:rFonts w:ascii="仿宋_GB2312" w:eastAsia="仿宋_GB2312"/>
          <w:color w:val="auto"/>
          <w:spacing w:val="4"/>
          <w:sz w:val="24"/>
          <w:szCs w:val="24"/>
          <w:highlight w:val="none"/>
        </w:rPr>
      </w:pPr>
      <w:r>
        <w:rPr>
          <w:rFonts w:hint="eastAsia" w:ascii="仿宋_GB2312" w:hAnsi="宋体" w:eastAsia="仿宋_GB2312" w:cs="宋体"/>
          <w:color w:val="auto"/>
          <w:spacing w:val="4"/>
          <w:sz w:val="24"/>
          <w:szCs w:val="24"/>
          <w:highlight w:val="none"/>
        </w:rPr>
        <w:t>20.2</w:t>
      </w:r>
      <w:r>
        <w:rPr>
          <w:rFonts w:hint="eastAsia" w:ascii="仿宋_GB2312" w:hAnsi="仿宋" w:eastAsia="仿宋_GB2312"/>
          <w:color w:val="auto"/>
          <w:sz w:val="24"/>
          <w:szCs w:val="24"/>
          <w:highlight w:val="none"/>
        </w:rPr>
        <w:t>中标人未按规定签订合同的</w:t>
      </w:r>
      <w:r>
        <w:rPr>
          <w:rFonts w:hint="eastAsia" w:ascii="仿宋_GB2312" w:hAnsi="宋体" w:eastAsia="仿宋_GB2312" w:cs="宋体"/>
          <w:color w:val="auto"/>
          <w:spacing w:val="4"/>
          <w:sz w:val="24"/>
          <w:szCs w:val="24"/>
          <w:highlight w:val="none"/>
        </w:rPr>
        <w:t>；</w:t>
      </w:r>
    </w:p>
    <w:p>
      <w:pPr>
        <w:spacing w:line="360" w:lineRule="auto"/>
        <w:ind w:firstLine="496" w:firstLineChars="200"/>
        <w:rPr>
          <w:rFonts w:ascii="仿宋_GB2312" w:hAnsi="仿宋" w:eastAsia="仿宋_GB2312"/>
          <w:color w:val="auto"/>
          <w:sz w:val="24"/>
          <w:szCs w:val="24"/>
          <w:highlight w:val="none"/>
        </w:rPr>
      </w:pPr>
      <w:r>
        <w:rPr>
          <w:rFonts w:hint="eastAsia" w:ascii="仿宋_GB2312" w:hAnsi="宋体" w:eastAsia="仿宋_GB2312" w:cs="宋体"/>
          <w:color w:val="auto"/>
          <w:spacing w:val="4"/>
          <w:sz w:val="24"/>
          <w:szCs w:val="24"/>
          <w:highlight w:val="none"/>
        </w:rPr>
        <w:t>20.3</w:t>
      </w:r>
      <w:r>
        <w:rPr>
          <w:rFonts w:hint="eastAsia" w:ascii="仿宋_GB2312" w:hAnsi="仿宋" w:eastAsia="仿宋_GB2312"/>
          <w:color w:val="auto"/>
          <w:sz w:val="24"/>
          <w:szCs w:val="24"/>
          <w:highlight w:val="none"/>
        </w:rPr>
        <w:t>法律、法规规定的其他情形。</w:t>
      </w:r>
    </w:p>
    <w:p>
      <w:pPr>
        <w:spacing w:line="360" w:lineRule="auto"/>
        <w:ind w:firstLine="496" w:firstLineChars="200"/>
        <w:rPr>
          <w:rFonts w:ascii="仿宋_GB2312" w:hAnsi="仿宋_GB2312" w:eastAsia="仿宋_GB2312" w:cs="仿宋_GB2312"/>
          <w:color w:val="auto"/>
          <w:spacing w:val="4"/>
          <w:sz w:val="24"/>
          <w:szCs w:val="24"/>
          <w:highlight w:val="none"/>
        </w:rPr>
      </w:pPr>
    </w:p>
    <w:p>
      <w:pPr>
        <w:jc w:val="center"/>
        <w:rPr>
          <w:rFonts w:ascii="仿宋_GB2312" w:eastAsia="仿宋_GB2312"/>
          <w:b/>
          <w:bCs/>
          <w:color w:val="auto"/>
          <w:spacing w:val="4"/>
          <w:sz w:val="30"/>
          <w:szCs w:val="30"/>
          <w:highlight w:val="none"/>
        </w:rPr>
      </w:pPr>
      <w:r>
        <w:rPr>
          <w:rFonts w:hint="eastAsia" w:ascii="仿宋_GB2312" w:hAnsi="宋体" w:eastAsia="仿宋_GB2312" w:cs="宋体"/>
          <w:b/>
          <w:bCs/>
          <w:color w:val="auto"/>
          <w:spacing w:val="4"/>
          <w:sz w:val="30"/>
          <w:szCs w:val="30"/>
          <w:highlight w:val="none"/>
        </w:rPr>
        <w:t>（</w:t>
      </w:r>
      <w:r>
        <w:rPr>
          <w:rFonts w:hint="eastAsia" w:ascii="仿宋_GB2312" w:hAnsi="宋体" w:eastAsia="仿宋_GB2312" w:cs="宋体"/>
          <w:b/>
          <w:bCs/>
          <w:color w:val="auto"/>
          <w:sz w:val="30"/>
          <w:szCs w:val="30"/>
          <w:highlight w:val="none"/>
        </w:rPr>
        <w:t>七</w:t>
      </w:r>
      <w:r>
        <w:rPr>
          <w:rFonts w:hint="eastAsia" w:ascii="仿宋_GB2312" w:hAnsi="宋体" w:eastAsia="仿宋_GB2312" w:cs="宋体"/>
          <w:b/>
          <w:bCs/>
          <w:color w:val="auto"/>
          <w:spacing w:val="4"/>
          <w:sz w:val="30"/>
          <w:szCs w:val="30"/>
          <w:highlight w:val="none"/>
        </w:rPr>
        <w:t>）无效标条款</w:t>
      </w:r>
    </w:p>
    <w:p>
      <w:pPr>
        <w:snapToGrid w:val="0"/>
        <w:spacing w:line="360" w:lineRule="auto"/>
        <w:rPr>
          <w:rFonts w:ascii="仿宋_GB2312" w:eastAsia="仿宋_GB2312"/>
          <w:b/>
          <w:bCs/>
          <w:color w:val="auto"/>
          <w:sz w:val="24"/>
          <w:szCs w:val="24"/>
          <w:highlight w:val="none"/>
        </w:rPr>
      </w:pPr>
      <w:r>
        <w:rPr>
          <w:rFonts w:hint="eastAsia" w:ascii="仿宋_GB2312" w:hAnsi="宋体" w:eastAsia="仿宋_GB2312" w:cs="宋体"/>
          <w:b/>
          <w:bCs/>
          <w:color w:val="auto"/>
          <w:spacing w:val="4"/>
          <w:sz w:val="24"/>
          <w:szCs w:val="24"/>
          <w:highlight w:val="none"/>
        </w:rPr>
        <w:t>21、</w:t>
      </w:r>
      <w:r>
        <w:rPr>
          <w:rFonts w:hint="eastAsia" w:ascii="仿宋_GB2312" w:hAnsi="宋体" w:eastAsia="仿宋_GB2312" w:cs="宋体"/>
          <w:b/>
          <w:bCs/>
          <w:color w:val="auto"/>
          <w:sz w:val="24"/>
          <w:szCs w:val="24"/>
          <w:highlight w:val="none"/>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21.1投标文件未按规定密封的；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 xml:space="preserve">21.2未缴纳投标保证金的； </w:t>
      </w:r>
    </w:p>
    <w:p>
      <w:pPr>
        <w:snapToGrid w:val="0"/>
        <w:spacing w:line="360" w:lineRule="auto"/>
        <w:ind w:firstLine="417"/>
        <w:rPr>
          <w:rFonts w:ascii="仿宋_GB2312" w:eastAsia="仿宋_GB2312"/>
          <w:color w:val="auto"/>
          <w:sz w:val="24"/>
          <w:szCs w:val="24"/>
          <w:highlight w:val="none"/>
        </w:rPr>
      </w:pPr>
      <w:r>
        <w:rPr>
          <w:rFonts w:hint="eastAsia" w:ascii="仿宋_GB2312" w:hAnsi="宋体" w:eastAsia="仿宋_GB2312" w:cs="宋体"/>
          <w:color w:val="auto"/>
          <w:spacing w:val="4"/>
          <w:sz w:val="24"/>
          <w:szCs w:val="24"/>
          <w:highlight w:val="none"/>
        </w:rPr>
        <w:t>21.3未按招标文件要求报价的；</w:t>
      </w:r>
    </w:p>
    <w:p>
      <w:pPr>
        <w:snapToGrid w:val="0"/>
        <w:spacing w:line="360" w:lineRule="auto"/>
        <w:ind w:firstLine="417"/>
        <w:rPr>
          <w:rFonts w:ascii="仿宋_GB2312" w:eastAsia="仿宋_GB2312"/>
          <w:color w:val="auto"/>
          <w:spacing w:val="4"/>
          <w:sz w:val="24"/>
          <w:szCs w:val="24"/>
          <w:highlight w:val="none"/>
        </w:rPr>
      </w:pPr>
      <w:r>
        <w:rPr>
          <w:rFonts w:hint="eastAsia" w:ascii="仿宋_GB2312" w:hAnsi="宋体" w:eastAsia="仿宋_GB2312" w:cs="宋体"/>
          <w:color w:val="auto"/>
          <w:spacing w:val="4"/>
          <w:sz w:val="24"/>
          <w:szCs w:val="24"/>
          <w:highlight w:val="none"/>
        </w:rPr>
        <w:t>21.4超过本招标项目招标限价的；</w:t>
      </w:r>
    </w:p>
    <w:p>
      <w:pPr>
        <w:snapToGrid w:val="0"/>
        <w:spacing w:line="360" w:lineRule="auto"/>
        <w:ind w:right="3" w:firstLine="417"/>
        <w:rPr>
          <w:rFonts w:ascii="仿宋_GB2312" w:eastAsia="仿宋_GB2312"/>
          <w:color w:val="auto"/>
          <w:spacing w:val="4"/>
          <w:sz w:val="24"/>
          <w:szCs w:val="24"/>
          <w:highlight w:val="none"/>
        </w:rPr>
      </w:pPr>
      <w:r>
        <w:rPr>
          <w:rFonts w:hint="eastAsia" w:ascii="仿宋_GB2312" w:hAnsi="宋体" w:eastAsia="仿宋_GB2312" w:cs="宋体"/>
          <w:color w:val="auto"/>
          <w:spacing w:val="4"/>
          <w:sz w:val="24"/>
          <w:szCs w:val="24"/>
          <w:highlight w:val="none"/>
        </w:rPr>
        <w:t>21.5</w:t>
      </w:r>
      <w:r>
        <w:rPr>
          <w:rFonts w:hint="eastAsia" w:ascii="仿宋_GB2312" w:hAnsi="宋体" w:eastAsia="仿宋_GB2312" w:cs="宋体"/>
          <w:color w:val="auto"/>
          <w:sz w:val="24"/>
          <w:szCs w:val="24"/>
          <w:highlight w:val="none"/>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21.8投标文件中有重大偏离的；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21.12提供虚假信息谋取中标的；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21.14未按招标文件要求制作投标文件的；</w:t>
      </w:r>
    </w:p>
    <w:p>
      <w:pPr>
        <w:snapToGrid w:val="0"/>
        <w:spacing w:line="360" w:lineRule="auto"/>
        <w:ind w:firstLine="417"/>
        <w:rPr>
          <w:rFonts w:ascii="仿宋_GB2312" w:hAnsi="宋体" w:eastAsia="仿宋_GB2312" w:cs="宋体"/>
          <w:color w:val="auto"/>
          <w:spacing w:val="4"/>
          <w:sz w:val="24"/>
          <w:szCs w:val="24"/>
          <w:highlight w:val="none"/>
        </w:rPr>
      </w:pPr>
      <w:r>
        <w:rPr>
          <w:rFonts w:hint="eastAsia" w:ascii="仿宋_GB2312" w:hAnsi="宋体" w:eastAsia="仿宋_GB2312" w:cs="宋体"/>
          <w:color w:val="auto"/>
          <w:spacing w:val="4"/>
          <w:sz w:val="24"/>
          <w:szCs w:val="24"/>
          <w:highlight w:val="none"/>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highlight w:val="none"/>
        </w:rPr>
      </w:pPr>
    </w:p>
    <w:p>
      <w:pPr>
        <w:snapToGrid w:val="0"/>
        <w:jc w:val="center"/>
        <w:rPr>
          <w:rFonts w:ascii="仿宋_GB2312" w:eastAsia="仿宋_GB2312"/>
          <w:color w:val="auto"/>
          <w:spacing w:val="4"/>
          <w:sz w:val="30"/>
          <w:szCs w:val="30"/>
          <w:highlight w:val="none"/>
        </w:rPr>
      </w:pPr>
      <w:r>
        <w:rPr>
          <w:rFonts w:hint="eastAsia" w:ascii="仿宋_GB2312" w:hAnsi="宋体" w:eastAsia="仿宋_GB2312" w:cs="宋体"/>
          <w:b/>
          <w:bCs/>
          <w:color w:val="auto"/>
          <w:sz w:val="30"/>
          <w:szCs w:val="30"/>
          <w:highlight w:val="none"/>
        </w:rPr>
        <w:t>（</w:t>
      </w:r>
      <w:r>
        <w:rPr>
          <w:rFonts w:hint="eastAsia" w:ascii="仿宋_GB2312" w:hAnsi="宋体" w:eastAsia="仿宋_GB2312" w:cs="宋体"/>
          <w:b/>
          <w:bCs/>
          <w:color w:val="auto"/>
          <w:sz w:val="30"/>
          <w:szCs w:val="30"/>
          <w:highlight w:val="none"/>
          <w:lang w:val="en-GB"/>
        </w:rPr>
        <w:t>八</w:t>
      </w:r>
      <w:r>
        <w:rPr>
          <w:rFonts w:hint="eastAsia" w:ascii="仿宋_GB2312" w:hAnsi="宋体" w:eastAsia="仿宋_GB2312" w:cs="宋体"/>
          <w:b/>
          <w:bCs/>
          <w:color w:val="auto"/>
          <w:sz w:val="30"/>
          <w:szCs w:val="30"/>
          <w:highlight w:val="none"/>
        </w:rPr>
        <w:t>）</w:t>
      </w:r>
      <w:r>
        <w:rPr>
          <w:rFonts w:hint="eastAsia" w:ascii="仿宋_GB2312" w:hAnsi="宋体" w:eastAsia="仿宋_GB2312" w:cs="宋体"/>
          <w:b/>
          <w:bCs/>
          <w:color w:val="auto"/>
          <w:sz w:val="30"/>
          <w:szCs w:val="30"/>
          <w:highlight w:val="none"/>
          <w:lang w:val="en-GB"/>
        </w:rPr>
        <w:t>开标</w:t>
      </w:r>
    </w:p>
    <w:p>
      <w:pPr>
        <w:spacing w:line="360" w:lineRule="auto"/>
        <w:ind w:right="3"/>
        <w:rPr>
          <w:rFonts w:ascii="仿宋_GB2312" w:eastAsia="仿宋_GB2312"/>
          <w:b/>
          <w:bCs/>
          <w:color w:val="auto"/>
          <w:spacing w:val="4"/>
          <w:sz w:val="24"/>
          <w:szCs w:val="24"/>
          <w:highlight w:val="none"/>
        </w:rPr>
      </w:pPr>
      <w:r>
        <w:rPr>
          <w:rFonts w:hint="eastAsia" w:ascii="仿宋_GB2312" w:hAnsi="宋体" w:eastAsia="仿宋_GB2312" w:cs="宋体"/>
          <w:b/>
          <w:bCs/>
          <w:color w:val="auto"/>
          <w:spacing w:val="4"/>
          <w:sz w:val="24"/>
          <w:szCs w:val="24"/>
          <w:highlight w:val="none"/>
        </w:rPr>
        <w:t>22、开标</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开标由招标人工作人员主持、唱读、记录。</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22.1 开标时间和地点：详见投标须知前附表；</w:t>
      </w:r>
    </w:p>
    <w:p>
      <w:pPr>
        <w:spacing w:line="360" w:lineRule="auto"/>
        <w:ind w:firstLine="562" w:firstLineChars="200"/>
        <w:rPr>
          <w:rFonts w:ascii="仿宋_GB2312" w:hAnsi="宋体" w:eastAsia="仿宋_GB2312" w:cs="宋体"/>
          <w:color w:val="auto"/>
          <w:sz w:val="24"/>
          <w:szCs w:val="24"/>
          <w:highlight w:val="none"/>
        </w:rPr>
      </w:pPr>
      <w:r>
        <w:rPr>
          <w:rFonts w:hint="eastAsia" w:ascii="仿宋_GB2312" w:hAnsi="宋体" w:eastAsia="仿宋_GB2312" w:cs="宋体"/>
          <w:b/>
          <w:color w:val="auto"/>
          <w:sz w:val="28"/>
          <w:szCs w:val="24"/>
          <w:highlight w:val="none"/>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22.5重新招标和不再招标</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22.5.1 重新招标 </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22.5.2 不再招标 </w:t>
      </w:r>
    </w:p>
    <w:p>
      <w:pPr>
        <w:spacing w:line="360" w:lineRule="auto"/>
        <w:ind w:firstLine="48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重新招标后投标人仍少于3个或者经评审有效标不足3家，经核准后可不再进行招标。</w:t>
      </w:r>
    </w:p>
    <w:p>
      <w:pPr>
        <w:ind w:right="3"/>
        <w:jc w:val="center"/>
        <w:rPr>
          <w:rFonts w:ascii="仿宋_GB2312" w:eastAsia="仿宋_GB2312"/>
          <w:b/>
          <w:bCs/>
          <w:color w:val="auto"/>
          <w:spacing w:val="4"/>
          <w:sz w:val="30"/>
          <w:szCs w:val="30"/>
          <w:highlight w:val="none"/>
        </w:rPr>
      </w:pPr>
      <w:r>
        <w:rPr>
          <w:rFonts w:hint="eastAsia" w:ascii="仿宋_GB2312" w:hAnsi="宋体" w:eastAsia="仿宋_GB2312" w:cs="宋体"/>
          <w:b/>
          <w:bCs/>
          <w:color w:val="auto"/>
          <w:sz w:val="30"/>
          <w:szCs w:val="30"/>
          <w:highlight w:val="none"/>
          <w:lang w:val="en-GB"/>
        </w:rPr>
        <w:t>（九）</w:t>
      </w:r>
      <w:r>
        <w:rPr>
          <w:rFonts w:hint="eastAsia" w:ascii="仿宋_GB2312" w:hAnsi="宋体" w:eastAsia="仿宋_GB2312" w:cs="宋体"/>
          <w:b/>
          <w:bCs/>
          <w:color w:val="auto"/>
          <w:spacing w:val="4"/>
          <w:sz w:val="30"/>
          <w:szCs w:val="30"/>
          <w:highlight w:val="none"/>
        </w:rPr>
        <w:t>评审</w:t>
      </w:r>
    </w:p>
    <w:p>
      <w:pPr>
        <w:spacing w:line="360" w:lineRule="auto"/>
        <w:ind w:right="3"/>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23、评标组织</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23.1</w:t>
      </w:r>
      <w:r>
        <w:rPr>
          <w:rFonts w:hint="eastAsia" w:ascii="仿宋_GB2312" w:hAnsi="仿宋" w:eastAsia="仿宋_GB2312"/>
          <w:color w:val="auto"/>
          <w:sz w:val="24"/>
          <w:szCs w:val="24"/>
          <w:highlight w:val="none"/>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24、评审过程的保密</w:t>
      </w:r>
    </w:p>
    <w:p>
      <w:pPr>
        <w:spacing w:line="360" w:lineRule="auto"/>
        <w:ind w:right="3"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highlight w:val="none"/>
        </w:rPr>
      </w:pPr>
      <w:r>
        <w:rPr>
          <w:rFonts w:hint="eastAsia" w:ascii="仿宋_GB2312" w:hAnsi="宋体" w:eastAsia="仿宋_GB2312" w:cs="宋体"/>
          <w:b/>
          <w:bCs/>
          <w:color w:val="auto"/>
          <w:sz w:val="24"/>
          <w:szCs w:val="24"/>
          <w:highlight w:val="none"/>
        </w:rPr>
        <w:t>25、投标文件的澄清</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highlight w:val="none"/>
        </w:rPr>
      </w:pPr>
      <w:r>
        <w:rPr>
          <w:rFonts w:hint="eastAsia" w:ascii="仿宋_GB2312" w:hAnsi="宋体" w:eastAsia="仿宋_GB2312" w:cs="宋体"/>
          <w:color w:val="auto"/>
          <w:sz w:val="24"/>
          <w:szCs w:val="24"/>
          <w:highlight w:val="none"/>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highlight w:val="none"/>
        </w:rPr>
      </w:pPr>
      <w:bookmarkStart w:id="35" w:name="_Toc473012594"/>
      <w:bookmarkStart w:id="36" w:name="_Toc509228382"/>
      <w:bookmarkStart w:id="37" w:name="_Toc509229845"/>
      <w:bookmarkStart w:id="38" w:name="_Toc37815040"/>
      <w:bookmarkStart w:id="39" w:name="_Toc37912038"/>
      <w:bookmarkStart w:id="40" w:name="_Toc37911758"/>
      <w:bookmarkStart w:id="41" w:name="_Toc37911648"/>
      <w:r>
        <w:rPr>
          <w:rFonts w:hint="eastAsia" w:ascii="仿宋_GB2312" w:hAnsi="宋体" w:eastAsia="仿宋_GB2312" w:cs="宋体"/>
          <w:b/>
          <w:bCs/>
          <w:color w:val="auto"/>
          <w:sz w:val="24"/>
          <w:szCs w:val="24"/>
          <w:highlight w:val="none"/>
        </w:rPr>
        <w:t>26. 评标原则</w:t>
      </w:r>
    </w:p>
    <w:p>
      <w:pPr>
        <w:pStyle w:val="5"/>
        <w:spacing w:line="360" w:lineRule="auto"/>
        <w:ind w:firstLine="470" w:firstLineChars="196"/>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26.1 本项目采用经审核通过后最低价中标法推荐中标人（</w:t>
      </w:r>
      <w:r>
        <w:rPr>
          <w:rFonts w:hint="eastAsia" w:ascii="仿宋_GB2312" w:hAnsi="仿宋" w:eastAsia="仿宋_GB2312"/>
          <w:b/>
          <w:bCs/>
          <w:color w:val="auto"/>
          <w:sz w:val="24"/>
          <w:szCs w:val="24"/>
          <w:highlight w:val="none"/>
        </w:rPr>
        <w:t>若出现不同税率的报价，以除税金额最低为准</w:t>
      </w:r>
      <w:r>
        <w:rPr>
          <w:rFonts w:hint="eastAsia" w:ascii="仿宋_GB2312" w:hAnsi="仿宋" w:eastAsia="仿宋_GB2312"/>
          <w:color w:val="auto"/>
          <w:sz w:val="24"/>
          <w:szCs w:val="24"/>
          <w:highlight w:val="none"/>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26.2 </w:t>
      </w:r>
      <w:r>
        <w:rPr>
          <w:rFonts w:hint="eastAsia" w:ascii="仿宋_GB2312" w:hAnsi="仿宋" w:eastAsia="仿宋_GB2312"/>
          <w:color w:val="auto"/>
          <w:sz w:val="24"/>
          <w:szCs w:val="24"/>
          <w:highlight w:val="none"/>
          <w:lang w:val="zh-CN"/>
        </w:rPr>
        <w:t>坚持</w:t>
      </w:r>
      <w:r>
        <w:rPr>
          <w:rFonts w:hint="eastAsia" w:ascii="仿宋_GB2312" w:hAnsi="仿宋" w:eastAsia="仿宋_GB2312"/>
          <w:color w:val="auto"/>
          <w:sz w:val="24"/>
          <w:szCs w:val="24"/>
          <w:highlight w:val="none"/>
        </w:rPr>
        <w:t>公平、公正、科学合理</w:t>
      </w:r>
      <w:r>
        <w:rPr>
          <w:rFonts w:hint="eastAsia" w:ascii="仿宋_GB2312" w:hAnsi="仿宋" w:eastAsia="仿宋_GB2312"/>
          <w:color w:val="auto"/>
          <w:sz w:val="24"/>
          <w:szCs w:val="24"/>
          <w:highlight w:val="none"/>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highlight w:val="none"/>
          <w:lang w:val="zh-CN"/>
        </w:rPr>
      </w:pPr>
      <w:r>
        <w:rPr>
          <w:rFonts w:hint="eastAsia" w:ascii="仿宋_GB2312" w:hAnsi="仿宋" w:eastAsia="仿宋_GB2312"/>
          <w:color w:val="auto"/>
          <w:sz w:val="24"/>
          <w:szCs w:val="24"/>
          <w:highlight w:val="none"/>
        </w:rPr>
        <w:t xml:space="preserve">26.3 </w:t>
      </w:r>
      <w:r>
        <w:rPr>
          <w:rFonts w:hint="eastAsia" w:ascii="仿宋_GB2312" w:hAnsi="宋体" w:eastAsia="仿宋_GB2312" w:cs="Arial"/>
          <w:color w:val="auto"/>
          <w:sz w:val="24"/>
          <w:szCs w:val="24"/>
          <w:highlight w:val="none"/>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auto"/>
          <w:sz w:val="24"/>
          <w:szCs w:val="24"/>
          <w:highlight w:val="none"/>
        </w:rPr>
      </w:pPr>
      <w:r>
        <w:rPr>
          <w:rFonts w:hint="eastAsia" w:ascii="仿宋_GB2312" w:hAnsi="宋体" w:eastAsia="仿宋_GB2312" w:cs="宋体"/>
          <w:b/>
          <w:bCs/>
          <w:color w:val="auto"/>
          <w:sz w:val="24"/>
          <w:szCs w:val="24"/>
          <w:highlight w:val="none"/>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highlight w:val="none"/>
        </w:rPr>
      </w:pPr>
      <w:r>
        <w:rPr>
          <w:rFonts w:hint="eastAsia" w:ascii="仿宋_GB2312" w:hAnsi="仿宋" w:eastAsia="仿宋_GB2312" w:cs="仿宋_GB2312"/>
          <w:color w:val="auto"/>
          <w:sz w:val="24"/>
          <w:szCs w:val="24"/>
          <w:highlight w:val="none"/>
          <w:lang w:val="zh-CN"/>
        </w:rPr>
        <w:t>27.2.3 围绕需求要点评标委员会全体成员集中评标。</w:t>
      </w:r>
    </w:p>
    <w:p>
      <w:pPr>
        <w:spacing w:line="360" w:lineRule="auto"/>
        <w:ind w:right="3"/>
        <w:rPr>
          <w:rFonts w:ascii="仿宋_GB2312" w:hAnsi="宋体" w:eastAsia="仿宋_GB2312" w:cs="宋体"/>
          <w:b/>
          <w:bCs/>
          <w:color w:val="auto"/>
          <w:sz w:val="24"/>
          <w:szCs w:val="24"/>
          <w:highlight w:val="none"/>
        </w:rPr>
      </w:pPr>
      <w:r>
        <w:rPr>
          <w:rFonts w:hint="eastAsia" w:ascii="仿宋_GB2312" w:hAnsi="宋体" w:eastAsia="仿宋_GB2312" w:cs="宋体"/>
          <w:b/>
          <w:bCs/>
          <w:color w:val="auto"/>
          <w:sz w:val="24"/>
          <w:szCs w:val="24"/>
          <w:highlight w:val="none"/>
        </w:rPr>
        <w:t>28. 评审结果公示</w:t>
      </w:r>
    </w:p>
    <w:p>
      <w:pPr>
        <w:spacing w:line="360" w:lineRule="auto"/>
        <w:ind w:firstLine="42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highlight w:val="none"/>
        </w:rPr>
      </w:pPr>
      <w:r>
        <w:rPr>
          <w:rFonts w:hint="eastAsia" w:ascii="仿宋_GB2312" w:hAnsi="宋体" w:eastAsia="仿宋_GB2312" w:cs="宋体"/>
          <w:b/>
          <w:bCs/>
          <w:color w:val="auto"/>
          <w:sz w:val="24"/>
          <w:szCs w:val="24"/>
          <w:highlight w:val="none"/>
        </w:rPr>
        <w:t>29. 质疑</w:t>
      </w:r>
    </w:p>
    <w:p>
      <w:pPr>
        <w:spacing w:line="360" w:lineRule="auto"/>
        <w:ind w:firstLine="420"/>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rPr>
        <w:t>29</w:t>
      </w:r>
      <w:r>
        <w:rPr>
          <w:rFonts w:hint="eastAsia" w:ascii="仿宋_GB2312" w:hAnsi="仿宋" w:eastAsia="仿宋_GB2312" w:cs="仿宋_GB2312"/>
          <w:color w:val="auto"/>
          <w:sz w:val="24"/>
          <w:szCs w:val="24"/>
          <w:highlight w:val="none"/>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30.1提供虚假材料谋取中标、成交的；</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30.2采取不正当手段诋毁、排挤其他投标人的；</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30.3与招标人、其它投标人恶意串通的；</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30.4向招标人行贿或者提供其他不正当利益的；</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30.5在招标采购过程中与招标人进行私下沟通协商的；</w:t>
      </w:r>
    </w:p>
    <w:p>
      <w:pPr>
        <w:spacing w:line="360" w:lineRule="auto"/>
        <w:ind w:firstLine="420"/>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30.6中标人因自身原因不签订合同或不能履行合同的。</w:t>
      </w:r>
    </w:p>
    <w:p>
      <w:pPr>
        <w:spacing w:line="360" w:lineRule="auto"/>
        <w:ind w:firstLine="420"/>
        <w:rPr>
          <w:rFonts w:ascii="仿宋_GB2312" w:hAnsi="仿宋" w:eastAsia="仿宋_GB2312" w:cs="仿宋_GB2312"/>
          <w:color w:val="auto"/>
          <w:sz w:val="24"/>
          <w:szCs w:val="24"/>
          <w:highlight w:val="none"/>
          <w:lang w:val="zh-CN"/>
        </w:rPr>
      </w:pPr>
    </w:p>
    <w:p>
      <w:pPr>
        <w:ind w:right="3"/>
        <w:jc w:val="center"/>
        <w:rPr>
          <w:rFonts w:ascii="仿宋_GB2312" w:hAnsi="宋体" w:eastAsia="仿宋_GB2312" w:cs="宋体"/>
          <w:b/>
          <w:bCs/>
          <w:color w:val="auto"/>
          <w:sz w:val="30"/>
          <w:szCs w:val="30"/>
          <w:highlight w:val="none"/>
          <w:lang w:val="en-GB"/>
        </w:rPr>
      </w:pPr>
      <w:r>
        <w:rPr>
          <w:rFonts w:hint="eastAsia" w:ascii="仿宋_GB2312" w:hAnsi="宋体" w:eastAsia="仿宋_GB2312" w:cs="宋体"/>
          <w:b/>
          <w:bCs/>
          <w:color w:val="auto"/>
          <w:sz w:val="30"/>
          <w:szCs w:val="30"/>
          <w:highlight w:val="none"/>
          <w:lang w:val="en-GB"/>
        </w:rPr>
        <w:t>（十）合同签订及其他</w:t>
      </w:r>
    </w:p>
    <w:p>
      <w:pPr>
        <w:tabs>
          <w:tab w:val="left" w:pos="0"/>
        </w:tabs>
        <w:spacing w:line="360" w:lineRule="auto"/>
        <w:rPr>
          <w:rFonts w:ascii="仿宋_GB2312" w:hAnsi="宋体" w:eastAsia="仿宋_GB2312"/>
          <w:b/>
          <w:color w:val="auto"/>
          <w:sz w:val="24"/>
          <w:highlight w:val="none"/>
        </w:rPr>
      </w:pPr>
      <w:r>
        <w:rPr>
          <w:rFonts w:hint="eastAsia" w:ascii="仿宋_GB2312" w:hAnsi="宋体" w:eastAsia="仿宋_GB2312"/>
          <w:b/>
          <w:color w:val="auto"/>
          <w:sz w:val="24"/>
          <w:highlight w:val="none"/>
        </w:rPr>
        <w:t>31．合同的签订</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highlight w:val="none"/>
        </w:rPr>
      </w:pPr>
      <w:r>
        <w:rPr>
          <w:rFonts w:hint="eastAsia" w:ascii="仿宋_GB2312" w:eastAsia="仿宋_GB2312"/>
          <w:b/>
          <w:color w:val="auto"/>
          <w:sz w:val="24"/>
          <w:highlight w:val="none"/>
        </w:rPr>
        <w:t>32.解释权</w:t>
      </w:r>
    </w:p>
    <w:p>
      <w:pPr>
        <w:spacing w:line="360" w:lineRule="auto"/>
        <w:ind w:firstLine="420"/>
        <w:rPr>
          <w:rFonts w:ascii="仿宋_GB2312" w:hAnsi="仿宋" w:eastAsia="仿宋_GB2312" w:cs="仿宋_GB2312"/>
          <w:color w:val="auto"/>
          <w:sz w:val="24"/>
          <w:szCs w:val="24"/>
          <w:highlight w:val="none"/>
          <w:lang w:val="zh-CN"/>
        </w:rPr>
      </w:pPr>
      <w:r>
        <w:rPr>
          <w:rFonts w:hint="eastAsia" w:ascii="仿宋_GB2312" w:eastAsia="仿宋_GB2312"/>
          <w:color w:val="auto"/>
          <w:sz w:val="24"/>
          <w:highlight w:val="none"/>
        </w:rPr>
        <w:t>32.1凡涉及本次招标文件的解释权均属于杭州临江环境能源有限公司。</w:t>
      </w:r>
    </w:p>
    <w:p>
      <w:pPr>
        <w:pStyle w:val="8"/>
        <w:spacing w:line="360" w:lineRule="auto"/>
        <w:rPr>
          <w:rStyle w:val="14"/>
          <w:rFonts w:ascii="仿宋_GB2312" w:eastAsia="仿宋_GB2312"/>
          <w:b/>
          <w:color w:val="auto"/>
          <w:spacing w:val="0"/>
          <w:sz w:val="44"/>
          <w:highlight w:val="none"/>
          <w:lang w:val="en-GB"/>
        </w:rPr>
      </w:pPr>
      <w:r>
        <w:rPr>
          <w:rFonts w:ascii="仿宋_GB2312" w:hAnsi="仿宋" w:eastAsia="仿宋_GB2312" w:cs="仿宋_GB2312"/>
          <w:color w:val="auto"/>
          <w:sz w:val="24"/>
          <w:szCs w:val="24"/>
          <w:highlight w:val="none"/>
          <w:lang w:val="zh-CN"/>
        </w:rPr>
        <w:br w:type="page"/>
      </w:r>
      <w:r>
        <w:rPr>
          <w:rStyle w:val="14"/>
          <w:rFonts w:hint="eastAsia" w:ascii="仿宋_GB2312" w:eastAsia="仿宋_GB2312"/>
          <w:b/>
          <w:color w:val="auto"/>
          <w:spacing w:val="0"/>
          <w:sz w:val="44"/>
          <w:highlight w:val="none"/>
          <w:lang w:val="en-GB"/>
        </w:rPr>
        <w:t>第三</w:t>
      </w:r>
      <w:bookmarkEnd w:id="35"/>
      <w:r>
        <w:rPr>
          <w:rStyle w:val="14"/>
          <w:rFonts w:hint="eastAsia" w:ascii="仿宋_GB2312" w:eastAsia="仿宋_GB2312"/>
          <w:b/>
          <w:color w:val="auto"/>
          <w:spacing w:val="0"/>
          <w:sz w:val="44"/>
          <w:highlight w:val="none"/>
          <w:lang w:val="en-GB"/>
        </w:rPr>
        <w:t xml:space="preserve">部分  </w:t>
      </w:r>
      <w:bookmarkEnd w:id="36"/>
      <w:bookmarkEnd w:id="37"/>
      <w:r>
        <w:rPr>
          <w:rStyle w:val="14"/>
          <w:rFonts w:hint="eastAsia" w:ascii="仿宋_GB2312" w:eastAsia="仿宋_GB2312"/>
          <w:b/>
          <w:color w:val="auto"/>
          <w:spacing w:val="0"/>
          <w:sz w:val="44"/>
          <w:highlight w:val="none"/>
          <w:lang w:val="en-GB"/>
        </w:rPr>
        <w:t>招标内容及项目要求</w:t>
      </w:r>
    </w:p>
    <w:p>
      <w:pPr>
        <w:spacing w:line="540" w:lineRule="exact"/>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一</w:t>
      </w:r>
      <w:r>
        <w:rPr>
          <w:rFonts w:ascii="仿宋_GB2312" w:hAnsi="宋体" w:eastAsia="仿宋_GB2312"/>
          <w:color w:val="auto"/>
          <w:sz w:val="24"/>
          <w:szCs w:val="24"/>
          <w:highlight w:val="none"/>
        </w:rPr>
        <w:t>、招标内容</w:t>
      </w:r>
      <w:r>
        <w:rPr>
          <w:rFonts w:hint="eastAsia" w:ascii="仿宋_GB2312" w:hAnsi="宋体" w:eastAsia="仿宋_GB2312"/>
          <w:color w:val="auto"/>
          <w:sz w:val="24"/>
          <w:szCs w:val="24"/>
          <w:highlight w:val="none"/>
        </w:rPr>
        <w:t>。</w:t>
      </w:r>
    </w:p>
    <w:tbl>
      <w:tblPr>
        <w:tblStyle w:val="10"/>
        <w:tblpPr w:leftFromText="180" w:rightFromText="180" w:vertAnchor="text" w:horzAnchor="page" w:tblpX="1919" w:tblpY="409"/>
        <w:tblOverlap w:val="never"/>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4487"/>
        <w:gridCol w:w="108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075"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名称</w:t>
            </w:r>
          </w:p>
        </w:tc>
        <w:tc>
          <w:tcPr>
            <w:tcW w:w="4487"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要求</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数量</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最高限额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台式电脑</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处理器：i3十代及以上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内存：8G及以上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硬盘：256g固态+1TB机械及以上（须原装标配，非外加）</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显卡：集显</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显示器：19.5寸</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配件：有线键鼠</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要求：须品牌机，非组装机</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推荐品牌：戴尔、联想、惠普</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70</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配件</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台式电脑原装有线键鼠套装（配套电脑品牌）</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固态硬盘</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要求：128G（包含系统重装费用）</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推荐品牌：希捷、西部数据、联想、金士顿</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10</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内存条</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要求：8G</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兼容性：需要与内存型号：DDR4，2400HZ相兼容</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推荐品牌：威刚、金士顿、三星</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10</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激光打印机</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基本功能：黑白A4打印（手动双面）</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耗材类型：鼓粉一体</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黑白打印速度：18页/分钟及以上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接口类型：USB2.0/无线</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月打印负荷：5000页及以上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打印分辨率：600*600*2dpi及以上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推荐品牌：惠普、爱普生、佳能</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多功能激光一体机</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基本功能：黑白打印（手动双面）、复印、扫描</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耗材类型：鼓粉一体</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黑白打印速度：18页/分钟及以上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接口类型：高端USB2.0端口</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打印方式：无线、有线网络、USB（支持无线直连）</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月打印负荷：8000页（A4）及以上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打印分辨率600*600dpi及以上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扫描分辨率1200dpi及以上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推荐品牌：惠普、爱普生、佳能</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双面多功能激光一体机</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基本功能：黑白打印、复印、扫描、传真</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耗材类型：粉盒、成像鼓</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黑白打印速度：单面24页、双面18页/分钟及以上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接口类型：高端USB2.0端口、传真端口、以太网端口</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打印方式：无线、有线网络、USB（支持无线直连）</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月打印负荷：20000页（A4）及以上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打印分辨率不低于1200*1200dpi</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复印分辨率不低于600*600dpi</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扫描分辨率不低于1200dpi</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传真分辨率不低于300*300dpi</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推荐品牌：惠普、爱普生、佳能</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碎纸机</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容积：50L及以上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碎纸方式：粒状</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碎纸能力：10张/次及以上</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类型：电动</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推荐品牌：三木、得力、盆景</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075"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投影仪</w:t>
            </w:r>
          </w:p>
        </w:tc>
        <w:tc>
          <w:tcPr>
            <w:tcW w:w="4487" w:type="dxa"/>
            <w:vAlign w:val="center"/>
          </w:tcPr>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亮度：超高清亮度</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投影机技术：三片LCD技术</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影片效果：2D全彩</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画面大小：30-350英寸</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声音输出：2W</w:t>
            </w:r>
          </w:p>
          <w:p>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推荐品牌：索尼、爱普生、 松下、理光</w:t>
            </w:r>
          </w:p>
        </w:tc>
        <w:tc>
          <w:tcPr>
            <w:tcW w:w="1088"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1300" w:type="dxa"/>
            <w:vAlign w:val="center"/>
          </w:tcPr>
          <w:p>
            <w:pPr>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8400.00</w:t>
            </w:r>
          </w:p>
        </w:tc>
      </w:tr>
    </w:tbl>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p>
    <w:p>
      <w:pPr>
        <w:spacing w:line="360" w:lineRule="auto"/>
        <w:rPr>
          <w:rFonts w:ascii="仿宋_GB2312" w:hAnsi="宋体" w:eastAsia="仿宋_GB2312"/>
          <w:color w:val="auto"/>
          <w:sz w:val="24"/>
          <w:szCs w:val="24"/>
          <w:highlight w:val="none"/>
        </w:rPr>
      </w:pP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1、合同供货期限：自签订合同之日起1年，合同供货期内，单价不变。</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二</w:t>
      </w:r>
      <w:r>
        <w:rPr>
          <w:rFonts w:ascii="仿宋_GB2312" w:hAnsi="宋体" w:eastAsia="仿宋_GB2312"/>
          <w:bCs/>
          <w:color w:val="auto"/>
          <w:sz w:val="24"/>
          <w:szCs w:val="24"/>
          <w:highlight w:val="none"/>
        </w:rPr>
        <w:t>、</w:t>
      </w:r>
      <w:r>
        <w:rPr>
          <w:rFonts w:hint="eastAsia" w:ascii="仿宋_GB2312" w:hAnsi="宋体" w:eastAsia="仿宋_GB2312"/>
          <w:bCs/>
          <w:color w:val="auto"/>
          <w:sz w:val="24"/>
          <w:szCs w:val="24"/>
          <w:highlight w:val="none"/>
        </w:rPr>
        <w:t>供货</w:t>
      </w:r>
      <w:r>
        <w:rPr>
          <w:rFonts w:ascii="仿宋_GB2312" w:hAnsi="宋体" w:eastAsia="仿宋_GB2312"/>
          <w:bCs/>
          <w:color w:val="auto"/>
          <w:sz w:val="24"/>
          <w:szCs w:val="24"/>
          <w:highlight w:val="none"/>
        </w:rPr>
        <w:t>要求</w:t>
      </w:r>
      <w:bookmarkEnd w:id="38"/>
      <w:bookmarkEnd w:id="39"/>
      <w:bookmarkEnd w:id="40"/>
      <w:bookmarkEnd w:id="41"/>
      <w:r>
        <w:rPr>
          <w:rFonts w:hint="eastAsia" w:ascii="仿宋_GB2312" w:hAnsi="宋体" w:eastAsia="仿宋_GB2312"/>
          <w:bCs/>
          <w:color w:val="auto"/>
          <w:sz w:val="24"/>
          <w:szCs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1、按招标人需求分批次供货</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2、产品质保期：到货验收合格后一年。</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3、本项目运输由中标人负责，费用由中标人承担。</w:t>
      </w:r>
    </w:p>
    <w:p>
      <w:pPr>
        <w:spacing w:line="360" w:lineRule="auto"/>
        <w:ind w:firstLine="523" w:firstLineChars="217"/>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4、</w:t>
      </w:r>
      <w:r>
        <w:rPr>
          <w:rFonts w:ascii="仿宋_GB2312" w:hAnsi="宋体" w:eastAsia="仿宋_GB2312"/>
          <w:b/>
          <w:color w:val="auto"/>
          <w:sz w:val="24"/>
          <w:szCs w:val="24"/>
          <w:highlight w:val="none"/>
        </w:rPr>
        <w:t>中标人</w:t>
      </w:r>
      <w:r>
        <w:rPr>
          <w:rFonts w:hint="eastAsia" w:ascii="仿宋_GB2312" w:hAnsi="宋体" w:eastAsia="仿宋_GB2312"/>
          <w:b/>
          <w:color w:val="auto"/>
          <w:sz w:val="24"/>
          <w:szCs w:val="24"/>
          <w:highlight w:val="none"/>
        </w:rPr>
        <w:t>每一批</w:t>
      </w:r>
      <w:r>
        <w:rPr>
          <w:rFonts w:ascii="仿宋_GB2312" w:hAnsi="宋体" w:eastAsia="仿宋_GB2312"/>
          <w:b/>
          <w:color w:val="auto"/>
          <w:sz w:val="24"/>
          <w:szCs w:val="24"/>
          <w:highlight w:val="none"/>
        </w:rPr>
        <w:t>次货物需提供</w:t>
      </w:r>
      <w:r>
        <w:rPr>
          <w:rFonts w:hint="eastAsia" w:ascii="仿宋_GB2312" w:hAnsi="宋体" w:eastAsia="仿宋_GB2312"/>
          <w:b/>
          <w:color w:val="auto"/>
          <w:sz w:val="24"/>
          <w:szCs w:val="24"/>
          <w:highlight w:val="none"/>
        </w:rPr>
        <w:t>送货清单和合格证。</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5、验收要求：</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5.1 货物</w:t>
      </w:r>
      <w:r>
        <w:rPr>
          <w:rFonts w:ascii="仿宋_GB2312" w:hAnsi="宋体" w:eastAsia="仿宋_GB2312"/>
          <w:color w:val="auto"/>
          <w:sz w:val="24"/>
          <w:szCs w:val="24"/>
          <w:highlight w:val="none"/>
        </w:rPr>
        <w:t>送到后</w:t>
      </w:r>
      <w:r>
        <w:rPr>
          <w:rFonts w:hint="eastAsia" w:ascii="仿宋_GB2312" w:hAnsi="宋体" w:eastAsia="仿宋_GB2312"/>
          <w:color w:val="auto"/>
          <w:sz w:val="24"/>
          <w:szCs w:val="24"/>
          <w:highlight w:val="none"/>
        </w:rPr>
        <w:t>招标人负责组织验收到货数量。</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5.2 中标人要保证办公设备的质量符合国家标准或者行业标准要求，对不符合要求的办公设备，中标人无条件予以调换。</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6、中标人必须满足招标人售后服务要求。如产品使用过程发生问题，中标人须在接到招标人通知后</w:t>
      </w:r>
      <w:r>
        <w:rPr>
          <w:rFonts w:ascii="仿宋_GB2312" w:hAnsi="宋体" w:eastAsia="仿宋_GB2312"/>
          <w:color w:val="auto"/>
          <w:sz w:val="24"/>
          <w:szCs w:val="24"/>
          <w:highlight w:val="none"/>
        </w:rPr>
        <w:t>24</w:t>
      </w:r>
      <w:r>
        <w:rPr>
          <w:rFonts w:hint="eastAsia" w:ascii="仿宋_GB2312" w:hAnsi="宋体" w:eastAsia="仿宋_GB2312"/>
          <w:color w:val="auto"/>
          <w:sz w:val="24"/>
          <w:szCs w:val="24"/>
          <w:highlight w:val="none"/>
        </w:rPr>
        <w:t>小时内做出书面答复并提供解决方案。若需要派遣技术人员，则应在接到招标人通知后</w:t>
      </w:r>
      <w:r>
        <w:rPr>
          <w:rFonts w:ascii="仿宋_GB2312" w:hAnsi="宋体" w:eastAsia="仿宋_GB2312"/>
          <w:color w:val="auto"/>
          <w:sz w:val="24"/>
          <w:szCs w:val="24"/>
          <w:highlight w:val="none"/>
        </w:rPr>
        <w:t>48</w:t>
      </w:r>
      <w:r>
        <w:rPr>
          <w:rFonts w:hint="eastAsia" w:ascii="仿宋_GB2312" w:hAnsi="宋体" w:eastAsia="仿宋_GB2312"/>
          <w:color w:val="auto"/>
          <w:sz w:val="24"/>
          <w:szCs w:val="24"/>
          <w:highlight w:val="none"/>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w:t>
      </w:r>
      <w:r>
        <w:rPr>
          <w:rFonts w:ascii="仿宋_GB2312" w:hAnsi="宋体" w:eastAsia="仿宋_GB2312"/>
          <w:color w:val="auto"/>
          <w:sz w:val="24"/>
          <w:szCs w:val="24"/>
          <w:highlight w:val="none"/>
        </w:rPr>
        <w:t>若因</w:t>
      </w:r>
      <w:r>
        <w:rPr>
          <w:rFonts w:hint="eastAsia" w:ascii="仿宋_GB2312" w:hAnsi="宋体" w:eastAsia="仿宋_GB2312"/>
          <w:color w:val="auto"/>
          <w:sz w:val="24"/>
          <w:szCs w:val="24"/>
          <w:highlight w:val="none"/>
        </w:rPr>
        <w:t>中标人</w:t>
      </w:r>
      <w:r>
        <w:rPr>
          <w:rFonts w:ascii="仿宋_GB2312" w:hAnsi="宋体" w:eastAsia="仿宋_GB2312"/>
          <w:color w:val="auto"/>
          <w:sz w:val="24"/>
          <w:szCs w:val="24"/>
          <w:highlight w:val="none"/>
        </w:rPr>
        <w:t>所提供的</w:t>
      </w:r>
      <w:r>
        <w:rPr>
          <w:rFonts w:hint="eastAsia" w:ascii="仿宋_GB2312" w:hAnsi="宋体" w:eastAsia="仿宋_GB2312"/>
          <w:color w:val="auto"/>
          <w:sz w:val="24"/>
          <w:szCs w:val="24"/>
          <w:highlight w:val="none"/>
        </w:rPr>
        <w:t>货物质量问题</w:t>
      </w:r>
      <w:r>
        <w:rPr>
          <w:rFonts w:ascii="仿宋_GB2312" w:hAnsi="宋体" w:eastAsia="仿宋_GB2312"/>
          <w:color w:val="auto"/>
          <w:sz w:val="24"/>
          <w:szCs w:val="24"/>
          <w:highlight w:val="none"/>
        </w:rPr>
        <w:t>导致</w:t>
      </w:r>
      <w:r>
        <w:rPr>
          <w:rFonts w:hint="eastAsia" w:ascii="仿宋_GB2312" w:hAnsi="宋体" w:eastAsia="仿宋_GB2312"/>
          <w:color w:val="auto"/>
          <w:sz w:val="24"/>
          <w:szCs w:val="24"/>
          <w:highlight w:val="none"/>
        </w:rPr>
        <w:t>招标人</w:t>
      </w:r>
      <w:r>
        <w:rPr>
          <w:rFonts w:ascii="仿宋_GB2312" w:hAnsi="宋体" w:eastAsia="仿宋_GB2312"/>
          <w:color w:val="auto"/>
          <w:sz w:val="24"/>
          <w:szCs w:val="24"/>
          <w:highlight w:val="none"/>
        </w:rPr>
        <w:t>生产运行出现异常或故障，</w:t>
      </w:r>
      <w:r>
        <w:rPr>
          <w:rFonts w:hint="eastAsia" w:ascii="仿宋_GB2312" w:hAnsi="宋体" w:eastAsia="仿宋_GB2312"/>
          <w:color w:val="auto"/>
          <w:sz w:val="24"/>
          <w:szCs w:val="24"/>
          <w:highlight w:val="none"/>
        </w:rPr>
        <w:t>影响</w:t>
      </w:r>
      <w:r>
        <w:rPr>
          <w:rFonts w:ascii="仿宋_GB2312" w:hAnsi="宋体" w:eastAsia="仿宋_GB2312"/>
          <w:color w:val="auto"/>
          <w:sz w:val="24"/>
          <w:szCs w:val="24"/>
          <w:highlight w:val="none"/>
        </w:rPr>
        <w:t>正</w:t>
      </w:r>
      <w:r>
        <w:rPr>
          <w:rFonts w:hint="eastAsia" w:ascii="仿宋_GB2312" w:hAnsi="宋体" w:eastAsia="仿宋_GB2312"/>
          <w:color w:val="auto"/>
          <w:sz w:val="24"/>
          <w:szCs w:val="24"/>
          <w:highlight w:val="none"/>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8"/>
        <w:spacing w:line="360" w:lineRule="auto"/>
        <w:rPr>
          <w:rStyle w:val="14"/>
          <w:rFonts w:ascii="仿宋_GB2312" w:eastAsia="仿宋_GB2312"/>
          <w:b/>
          <w:color w:val="auto"/>
          <w:spacing w:val="0"/>
          <w:sz w:val="44"/>
          <w:highlight w:val="none"/>
          <w:lang w:val="en-GB"/>
        </w:rPr>
      </w:pPr>
      <w:r>
        <w:rPr>
          <w:rFonts w:ascii="仿宋_GB2312" w:hAnsi="宋体" w:eastAsia="仿宋_GB2312"/>
          <w:bCs/>
          <w:color w:val="auto"/>
          <w:sz w:val="28"/>
          <w:szCs w:val="28"/>
          <w:highlight w:val="none"/>
        </w:rPr>
        <w:br w:type="page"/>
      </w:r>
      <w:bookmarkStart w:id="42" w:name="_Toc509229875"/>
      <w:bookmarkStart w:id="43" w:name="_Toc509228412"/>
      <w:bookmarkStart w:id="44" w:name="_Toc473012596"/>
      <w:r>
        <w:rPr>
          <w:rStyle w:val="14"/>
          <w:rFonts w:hint="eastAsia" w:ascii="仿宋_GB2312" w:eastAsia="仿宋_GB2312"/>
          <w:b/>
          <w:color w:val="auto"/>
          <w:spacing w:val="0"/>
          <w:sz w:val="44"/>
          <w:highlight w:val="none"/>
          <w:lang w:val="en-GB"/>
        </w:rPr>
        <w:t>第四部分  合同</w:t>
      </w:r>
      <w:bookmarkEnd w:id="42"/>
      <w:bookmarkEnd w:id="43"/>
      <w:bookmarkEnd w:id="44"/>
      <w:r>
        <w:rPr>
          <w:rStyle w:val="14"/>
          <w:rFonts w:hint="eastAsia" w:ascii="仿宋_GB2312" w:eastAsia="仿宋_GB2312"/>
          <w:b/>
          <w:color w:val="auto"/>
          <w:spacing w:val="0"/>
          <w:sz w:val="44"/>
          <w:highlight w:val="none"/>
          <w:lang w:val="en-GB"/>
        </w:rPr>
        <w:t>基本条款</w:t>
      </w:r>
    </w:p>
    <w:p>
      <w:pPr>
        <w:spacing w:line="360" w:lineRule="auto"/>
        <w:ind w:firstLine="520" w:firstLineChars="217"/>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甲方：</w:t>
      </w:r>
      <w:r>
        <w:rPr>
          <w:rFonts w:hint="eastAsia" w:ascii="仿宋_GB2312" w:hAnsi="宋体" w:eastAsia="仿宋_GB2312"/>
          <w:color w:val="auto"/>
          <w:sz w:val="24"/>
          <w:szCs w:val="24"/>
          <w:highlight w:val="none"/>
          <w:u w:val="single"/>
        </w:rPr>
        <w:t xml:space="preserve">  杭州临江环境能源有限公司 </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乙方：</w:t>
      </w:r>
    </w:p>
    <w:p>
      <w:pPr>
        <w:spacing w:line="360" w:lineRule="auto"/>
        <w:ind w:firstLine="520" w:firstLineChars="217"/>
        <w:rPr>
          <w:rFonts w:ascii="仿宋_GB2312" w:hAnsi="宋体" w:eastAsia="仿宋_GB2312"/>
          <w:color w:val="auto"/>
          <w:sz w:val="24"/>
          <w:szCs w:val="24"/>
          <w:highlight w:val="none"/>
        </w:rPr>
      </w:pPr>
      <w:bookmarkStart w:id="45" w:name="_Toc473012597"/>
      <w:bookmarkStart w:id="46" w:name="_Toc509229876"/>
      <w:r>
        <w:rPr>
          <w:rFonts w:hint="eastAsia" w:ascii="仿宋_GB2312" w:hAnsi="宋体" w:eastAsia="仿宋_GB2312" w:cs="宋体"/>
          <w:color w:val="auto"/>
          <w:kern w:val="0"/>
          <w:sz w:val="24"/>
          <w:szCs w:val="24"/>
          <w:highlight w:val="none"/>
        </w:rPr>
        <w:t>根据《中华人民共和国民法典》等法律法规</w:t>
      </w:r>
      <w:r>
        <w:rPr>
          <w:rFonts w:hint="eastAsia" w:ascii="仿宋_GB2312" w:eastAsia="仿宋_GB2312"/>
          <w:color w:val="auto"/>
          <w:sz w:val="24"/>
          <w:szCs w:val="24"/>
          <w:highlight w:val="none"/>
        </w:rPr>
        <w:t>及招、投标文件的</w:t>
      </w:r>
      <w:r>
        <w:rPr>
          <w:rFonts w:hint="eastAsia" w:ascii="仿宋_GB2312" w:hAnsi="宋体" w:eastAsia="仿宋_GB2312" w:cs="宋体"/>
          <w:color w:val="auto"/>
          <w:kern w:val="0"/>
          <w:sz w:val="24"/>
          <w:szCs w:val="24"/>
          <w:highlight w:val="none"/>
        </w:rPr>
        <w:t>要求，双方经招标、投标并协商一致，</w:t>
      </w:r>
      <w:r>
        <w:rPr>
          <w:rFonts w:hint="eastAsia" w:ascii="仿宋_GB2312" w:hAnsi="宋体" w:eastAsia="仿宋_GB2312"/>
          <w:color w:val="auto"/>
          <w:sz w:val="24"/>
          <w:szCs w:val="24"/>
          <w:highlight w:val="none"/>
        </w:rPr>
        <w:t>就甲方向乙方采购办公设备事宜</w:t>
      </w:r>
      <w:r>
        <w:rPr>
          <w:rFonts w:hint="eastAsia" w:ascii="仿宋_GB2312" w:eastAsia="仿宋_GB2312"/>
          <w:color w:val="auto"/>
          <w:sz w:val="24"/>
          <w:szCs w:val="24"/>
          <w:highlight w:val="none"/>
        </w:rPr>
        <w:t>达成如下条款：</w:t>
      </w:r>
    </w:p>
    <w:p>
      <w:pPr>
        <w:numPr>
          <w:ilvl w:val="0"/>
          <w:numId w:val="3"/>
        </w:numPr>
        <w:spacing w:line="360" w:lineRule="auto"/>
        <w:ind w:firstLine="520" w:firstLineChars="217"/>
        <w:rPr>
          <w:color w:val="auto"/>
          <w:highlight w:val="none"/>
        </w:rPr>
      </w:pPr>
      <w:r>
        <w:rPr>
          <w:rFonts w:hint="eastAsia" w:ascii="仿宋_GB2312" w:hAnsi="宋体" w:eastAsia="仿宋_GB2312"/>
          <w:color w:val="auto"/>
          <w:sz w:val="24"/>
          <w:szCs w:val="24"/>
          <w:highlight w:val="none"/>
        </w:rPr>
        <w:t>产品名称、</w:t>
      </w:r>
      <w:r>
        <w:rPr>
          <w:rFonts w:hint="eastAsia" w:ascii="仿宋_GB2312" w:hAnsi="宋体" w:eastAsia="仿宋_GB2312"/>
          <w:b/>
          <w:color w:val="auto"/>
          <w:sz w:val="24"/>
          <w:szCs w:val="24"/>
          <w:highlight w:val="none"/>
        </w:rPr>
        <w:t>品牌、</w:t>
      </w:r>
      <w:r>
        <w:rPr>
          <w:rFonts w:hint="eastAsia" w:ascii="仿宋_GB2312" w:hAnsi="宋体" w:eastAsia="仿宋_GB2312"/>
          <w:color w:val="auto"/>
          <w:sz w:val="24"/>
          <w:szCs w:val="24"/>
          <w:highlight w:val="none"/>
        </w:rPr>
        <w:t>技术指标、单价、数量、总价</w:t>
      </w:r>
      <w:r>
        <w:rPr>
          <w:rFonts w:hint="eastAsia" w:ascii="仿宋_GB2312" w:hAnsi="宋体" w:eastAsia="仿宋_GB2312"/>
          <w:b/>
          <w:bCs/>
          <w:color w:val="auto"/>
          <w:sz w:val="24"/>
          <w:szCs w:val="24"/>
          <w:highlight w:val="none"/>
        </w:rPr>
        <w:t>如下</w:t>
      </w:r>
      <w:r>
        <w:rPr>
          <w:rFonts w:hint="eastAsia" w:ascii="仿宋_GB2312" w:hAnsi="宋体" w:eastAsia="仿宋_GB2312"/>
          <w:color w:val="auto"/>
          <w:sz w:val="24"/>
          <w:szCs w:val="24"/>
          <w:highlight w:val="none"/>
        </w:rPr>
        <w:t>：（金额单位:元，税率为   %）</w:t>
      </w:r>
    </w:p>
    <w:tbl>
      <w:tblPr>
        <w:tblStyle w:val="10"/>
        <w:tblpPr w:leftFromText="180" w:rightFromText="180" w:vertAnchor="text" w:horzAnchor="page" w:tblpX="1874" w:tblpY="409"/>
        <w:tblOverlap w:val="never"/>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75"/>
        <w:gridCol w:w="1550"/>
        <w:gridCol w:w="1163"/>
        <w:gridCol w:w="1412"/>
        <w:gridCol w:w="150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名称</w:t>
            </w:r>
          </w:p>
        </w:tc>
        <w:tc>
          <w:tcPr>
            <w:tcW w:w="1550"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品牌</w:t>
            </w:r>
          </w:p>
        </w:tc>
        <w:tc>
          <w:tcPr>
            <w:tcW w:w="1163"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型号</w:t>
            </w:r>
          </w:p>
        </w:tc>
        <w:tc>
          <w:tcPr>
            <w:tcW w:w="1412"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单价</w:t>
            </w:r>
          </w:p>
        </w:tc>
        <w:tc>
          <w:tcPr>
            <w:tcW w:w="1500"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数量</w:t>
            </w:r>
          </w:p>
        </w:tc>
        <w:tc>
          <w:tcPr>
            <w:tcW w:w="938"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台式电脑</w:t>
            </w:r>
          </w:p>
        </w:tc>
        <w:tc>
          <w:tcPr>
            <w:tcW w:w="1550" w:type="dxa"/>
            <w:vAlign w:val="center"/>
          </w:tcPr>
          <w:p>
            <w:pPr>
              <w:widowControl/>
              <w:jc w:val="left"/>
              <w:textAlignment w:val="center"/>
              <w:rPr>
                <w:rFonts w:ascii="仿宋" w:hAnsi="仿宋" w:eastAsia="仿宋" w:cs="仿宋"/>
                <w:color w:val="auto"/>
                <w:kern w:val="0"/>
                <w:sz w:val="22"/>
                <w:szCs w:val="22"/>
                <w:highlight w:val="none"/>
              </w:rPr>
            </w:pPr>
          </w:p>
        </w:tc>
        <w:tc>
          <w:tcPr>
            <w:tcW w:w="1163" w:type="dxa"/>
            <w:vAlign w:val="center"/>
          </w:tcPr>
          <w:p>
            <w:pPr>
              <w:widowControl/>
              <w:jc w:val="center"/>
              <w:textAlignment w:val="center"/>
              <w:rPr>
                <w:rFonts w:ascii="仿宋" w:hAnsi="仿宋" w:eastAsia="仿宋" w:cs="仿宋"/>
                <w:color w:val="auto"/>
                <w:spacing w:val="20"/>
                <w:sz w:val="24"/>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70</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1375"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w:t>
            </w:r>
          </w:p>
        </w:tc>
        <w:tc>
          <w:tcPr>
            <w:tcW w:w="1550" w:type="dxa"/>
            <w:vAlign w:val="center"/>
          </w:tcPr>
          <w:p>
            <w:pPr>
              <w:widowControl/>
              <w:jc w:val="left"/>
              <w:textAlignment w:val="center"/>
              <w:rPr>
                <w:rFonts w:ascii="仿宋" w:hAnsi="仿宋" w:eastAsia="仿宋" w:cs="仿宋"/>
                <w:color w:val="auto"/>
                <w:kern w:val="0"/>
                <w:sz w:val="22"/>
                <w:szCs w:val="22"/>
                <w:highlight w:val="none"/>
              </w:rPr>
            </w:pPr>
          </w:p>
        </w:tc>
        <w:tc>
          <w:tcPr>
            <w:tcW w:w="1163" w:type="dxa"/>
            <w:vAlign w:val="center"/>
          </w:tcPr>
          <w:p>
            <w:pPr>
              <w:widowControl/>
              <w:jc w:val="center"/>
              <w:textAlignment w:val="center"/>
              <w:rPr>
                <w:rFonts w:ascii="仿宋" w:hAnsi="仿宋" w:eastAsia="仿宋" w:cs="仿宋"/>
                <w:color w:val="auto"/>
                <w:kern w:val="0"/>
                <w:sz w:val="22"/>
                <w:szCs w:val="22"/>
                <w:highlight w:val="none"/>
              </w:rPr>
            </w:pPr>
          </w:p>
        </w:tc>
        <w:tc>
          <w:tcPr>
            <w:tcW w:w="1412" w:type="dxa"/>
            <w:vAlign w:val="center"/>
          </w:tcPr>
          <w:p>
            <w:pPr>
              <w:widowControl/>
              <w:jc w:val="center"/>
              <w:textAlignment w:val="center"/>
              <w:rPr>
                <w:rFonts w:ascii="仿宋" w:hAnsi="仿宋" w:eastAsia="仿宋" w:cs="仿宋"/>
                <w:color w:val="auto"/>
                <w:kern w:val="0"/>
                <w:sz w:val="22"/>
                <w:szCs w:val="22"/>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1375"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固态硬盘</w:t>
            </w:r>
          </w:p>
        </w:tc>
        <w:tc>
          <w:tcPr>
            <w:tcW w:w="1550" w:type="dxa"/>
            <w:vAlign w:val="center"/>
          </w:tcPr>
          <w:p>
            <w:pPr>
              <w:widowControl/>
              <w:jc w:val="left"/>
              <w:textAlignment w:val="center"/>
              <w:rPr>
                <w:rFonts w:ascii="仿宋" w:hAnsi="仿宋" w:eastAsia="仿宋" w:cs="仿宋"/>
                <w:color w:val="auto"/>
                <w:kern w:val="0"/>
                <w:sz w:val="22"/>
                <w:szCs w:val="22"/>
                <w:highlight w:val="none"/>
              </w:rPr>
            </w:pPr>
          </w:p>
        </w:tc>
        <w:tc>
          <w:tcPr>
            <w:tcW w:w="1163" w:type="dxa"/>
            <w:vAlign w:val="center"/>
          </w:tcPr>
          <w:p>
            <w:pPr>
              <w:widowControl/>
              <w:jc w:val="center"/>
              <w:textAlignment w:val="center"/>
              <w:rPr>
                <w:rFonts w:ascii="仿宋" w:hAnsi="仿宋" w:eastAsia="仿宋" w:cs="仿宋"/>
                <w:color w:val="auto"/>
                <w:kern w:val="0"/>
                <w:sz w:val="22"/>
                <w:szCs w:val="22"/>
                <w:highlight w:val="none"/>
              </w:rPr>
            </w:pPr>
          </w:p>
        </w:tc>
        <w:tc>
          <w:tcPr>
            <w:tcW w:w="1412" w:type="dxa"/>
            <w:vAlign w:val="center"/>
          </w:tcPr>
          <w:p>
            <w:pPr>
              <w:widowControl/>
              <w:jc w:val="center"/>
              <w:textAlignment w:val="center"/>
              <w:rPr>
                <w:rFonts w:ascii="仿宋" w:hAnsi="仿宋" w:eastAsia="仿宋" w:cs="仿宋"/>
                <w:color w:val="auto"/>
                <w:kern w:val="0"/>
                <w:sz w:val="22"/>
                <w:szCs w:val="22"/>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4</w:t>
            </w:r>
          </w:p>
        </w:tc>
        <w:tc>
          <w:tcPr>
            <w:tcW w:w="1375"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内存条</w:t>
            </w:r>
          </w:p>
        </w:tc>
        <w:tc>
          <w:tcPr>
            <w:tcW w:w="1550" w:type="dxa"/>
            <w:vAlign w:val="center"/>
          </w:tcPr>
          <w:p>
            <w:pPr>
              <w:widowControl/>
              <w:jc w:val="left"/>
              <w:textAlignment w:val="center"/>
              <w:rPr>
                <w:rFonts w:ascii="仿宋" w:hAnsi="仿宋" w:eastAsia="仿宋" w:cs="仿宋"/>
                <w:color w:val="auto"/>
                <w:kern w:val="0"/>
                <w:sz w:val="22"/>
                <w:szCs w:val="22"/>
                <w:highlight w:val="none"/>
              </w:rPr>
            </w:pPr>
          </w:p>
        </w:tc>
        <w:tc>
          <w:tcPr>
            <w:tcW w:w="1163" w:type="dxa"/>
            <w:vAlign w:val="center"/>
          </w:tcPr>
          <w:p>
            <w:pPr>
              <w:widowControl/>
              <w:jc w:val="center"/>
              <w:textAlignment w:val="center"/>
              <w:rPr>
                <w:rFonts w:ascii="仿宋" w:hAnsi="仿宋" w:eastAsia="仿宋" w:cs="仿宋"/>
                <w:color w:val="auto"/>
                <w:kern w:val="0"/>
                <w:sz w:val="22"/>
                <w:szCs w:val="22"/>
                <w:highlight w:val="none"/>
              </w:rPr>
            </w:pPr>
          </w:p>
        </w:tc>
        <w:tc>
          <w:tcPr>
            <w:tcW w:w="1412" w:type="dxa"/>
            <w:vAlign w:val="center"/>
          </w:tcPr>
          <w:p>
            <w:pPr>
              <w:widowControl/>
              <w:jc w:val="center"/>
              <w:textAlignment w:val="center"/>
              <w:rPr>
                <w:rFonts w:ascii="仿宋" w:hAnsi="仿宋" w:eastAsia="仿宋" w:cs="仿宋"/>
                <w:color w:val="auto"/>
                <w:kern w:val="0"/>
                <w:sz w:val="22"/>
                <w:szCs w:val="22"/>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激光打印机</w:t>
            </w:r>
          </w:p>
        </w:tc>
        <w:tc>
          <w:tcPr>
            <w:tcW w:w="1550" w:type="dxa"/>
            <w:vAlign w:val="center"/>
          </w:tcPr>
          <w:p>
            <w:pPr>
              <w:widowControl/>
              <w:jc w:val="left"/>
              <w:textAlignment w:val="center"/>
              <w:rPr>
                <w:rFonts w:ascii="仿宋" w:hAnsi="仿宋" w:eastAsia="仿宋" w:cs="仿宋"/>
                <w:color w:val="auto"/>
                <w:spacing w:val="20"/>
                <w:sz w:val="24"/>
                <w:highlight w:val="none"/>
              </w:rPr>
            </w:pPr>
          </w:p>
        </w:tc>
        <w:tc>
          <w:tcPr>
            <w:tcW w:w="1163" w:type="dxa"/>
            <w:vAlign w:val="center"/>
          </w:tcPr>
          <w:p>
            <w:pPr>
              <w:widowControl/>
              <w:jc w:val="center"/>
              <w:textAlignment w:val="center"/>
              <w:rPr>
                <w:rFonts w:ascii="仿宋" w:hAnsi="仿宋" w:eastAsia="仿宋" w:cs="仿宋"/>
                <w:color w:val="auto"/>
                <w:spacing w:val="20"/>
                <w:sz w:val="24"/>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多功能激光一体机</w:t>
            </w:r>
          </w:p>
        </w:tc>
        <w:tc>
          <w:tcPr>
            <w:tcW w:w="1550" w:type="dxa"/>
            <w:vAlign w:val="center"/>
          </w:tcPr>
          <w:p>
            <w:pPr>
              <w:widowControl/>
              <w:jc w:val="left"/>
              <w:textAlignment w:val="center"/>
              <w:rPr>
                <w:rFonts w:ascii="仿宋" w:hAnsi="仿宋" w:eastAsia="仿宋" w:cs="仿宋"/>
                <w:color w:val="auto"/>
                <w:spacing w:val="20"/>
                <w:sz w:val="24"/>
                <w:highlight w:val="none"/>
              </w:rPr>
            </w:pPr>
          </w:p>
        </w:tc>
        <w:tc>
          <w:tcPr>
            <w:tcW w:w="1163" w:type="dxa"/>
            <w:vAlign w:val="center"/>
          </w:tcPr>
          <w:p>
            <w:pPr>
              <w:widowControl/>
              <w:jc w:val="center"/>
              <w:textAlignment w:val="center"/>
              <w:rPr>
                <w:rFonts w:ascii="仿宋" w:hAnsi="仿宋" w:eastAsia="仿宋" w:cs="仿宋"/>
                <w:color w:val="auto"/>
                <w:spacing w:val="20"/>
                <w:sz w:val="24"/>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7</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双面多功能激光一体机</w:t>
            </w:r>
          </w:p>
        </w:tc>
        <w:tc>
          <w:tcPr>
            <w:tcW w:w="1550" w:type="dxa"/>
            <w:vAlign w:val="center"/>
          </w:tcPr>
          <w:p>
            <w:pPr>
              <w:widowControl/>
              <w:jc w:val="left"/>
              <w:textAlignment w:val="center"/>
              <w:rPr>
                <w:rFonts w:ascii="仿宋" w:hAnsi="仿宋" w:eastAsia="仿宋" w:cs="仿宋"/>
                <w:color w:val="auto"/>
                <w:spacing w:val="20"/>
                <w:sz w:val="24"/>
                <w:highlight w:val="none"/>
              </w:rPr>
            </w:pPr>
          </w:p>
        </w:tc>
        <w:tc>
          <w:tcPr>
            <w:tcW w:w="1163" w:type="dxa"/>
            <w:vAlign w:val="center"/>
          </w:tcPr>
          <w:p>
            <w:pPr>
              <w:widowControl/>
              <w:jc w:val="center"/>
              <w:textAlignment w:val="center"/>
              <w:rPr>
                <w:rFonts w:ascii="仿宋" w:hAnsi="仿宋" w:eastAsia="仿宋" w:cs="仿宋"/>
                <w:color w:val="auto"/>
                <w:spacing w:val="20"/>
                <w:sz w:val="24"/>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938" w:type="dxa"/>
            <w:vAlign w:val="center"/>
          </w:tcPr>
          <w:p>
            <w:pPr>
              <w:widowControl/>
              <w:jc w:val="center"/>
              <w:textAlignment w:val="center"/>
              <w:rPr>
                <w:rFonts w:ascii="仿宋" w:hAnsi="仿宋" w:eastAsia="仿宋" w:cs="仿宋"/>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碎纸机</w:t>
            </w:r>
          </w:p>
        </w:tc>
        <w:tc>
          <w:tcPr>
            <w:tcW w:w="1550" w:type="dxa"/>
            <w:vAlign w:val="center"/>
          </w:tcPr>
          <w:p>
            <w:pPr>
              <w:widowControl/>
              <w:jc w:val="left"/>
              <w:textAlignment w:val="center"/>
              <w:rPr>
                <w:rFonts w:ascii="仿宋" w:hAnsi="仿宋" w:eastAsia="仿宋" w:cs="仿宋"/>
                <w:color w:val="auto"/>
                <w:spacing w:val="20"/>
                <w:sz w:val="24"/>
                <w:highlight w:val="none"/>
              </w:rPr>
            </w:pPr>
          </w:p>
        </w:tc>
        <w:tc>
          <w:tcPr>
            <w:tcW w:w="1163" w:type="dxa"/>
            <w:vAlign w:val="center"/>
          </w:tcPr>
          <w:p>
            <w:pPr>
              <w:widowControl/>
              <w:jc w:val="center"/>
              <w:textAlignment w:val="center"/>
              <w:rPr>
                <w:rFonts w:ascii="仿宋" w:hAnsi="仿宋" w:eastAsia="仿宋" w:cs="仿宋"/>
                <w:color w:val="auto"/>
                <w:spacing w:val="20"/>
                <w:sz w:val="24"/>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9</w:t>
            </w:r>
          </w:p>
        </w:tc>
        <w:tc>
          <w:tcPr>
            <w:tcW w:w="1375"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投影仪</w:t>
            </w:r>
          </w:p>
        </w:tc>
        <w:tc>
          <w:tcPr>
            <w:tcW w:w="1550" w:type="dxa"/>
            <w:vAlign w:val="center"/>
          </w:tcPr>
          <w:p>
            <w:pPr>
              <w:widowControl/>
              <w:jc w:val="left"/>
              <w:textAlignment w:val="center"/>
              <w:rPr>
                <w:rFonts w:ascii="仿宋" w:hAnsi="仿宋" w:eastAsia="仿宋" w:cs="仿宋"/>
                <w:color w:val="auto"/>
                <w:spacing w:val="20"/>
                <w:sz w:val="24"/>
                <w:highlight w:val="none"/>
              </w:rPr>
            </w:pPr>
          </w:p>
        </w:tc>
        <w:tc>
          <w:tcPr>
            <w:tcW w:w="1163" w:type="dxa"/>
            <w:vAlign w:val="center"/>
          </w:tcPr>
          <w:p>
            <w:pPr>
              <w:widowControl/>
              <w:jc w:val="center"/>
              <w:textAlignment w:val="center"/>
              <w:rPr>
                <w:rFonts w:ascii="仿宋" w:hAnsi="仿宋" w:eastAsia="仿宋" w:cs="仿宋"/>
                <w:color w:val="auto"/>
                <w:kern w:val="0"/>
                <w:sz w:val="22"/>
                <w:szCs w:val="22"/>
                <w:highlight w:val="none"/>
              </w:rPr>
            </w:pPr>
          </w:p>
        </w:tc>
        <w:tc>
          <w:tcPr>
            <w:tcW w:w="1412"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 xml:space="preserve"> </w:t>
            </w:r>
          </w:p>
        </w:tc>
        <w:tc>
          <w:tcPr>
            <w:tcW w:w="150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938"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tc>
        <w:tc>
          <w:tcPr>
            <w:tcW w:w="7000" w:type="dxa"/>
            <w:gridSpan w:val="5"/>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合计</w:t>
            </w:r>
          </w:p>
        </w:tc>
        <w:tc>
          <w:tcPr>
            <w:tcW w:w="938" w:type="dxa"/>
            <w:vAlign w:val="center"/>
          </w:tcPr>
          <w:p>
            <w:pPr>
              <w:widowControl/>
              <w:jc w:val="center"/>
              <w:textAlignment w:val="center"/>
              <w:rPr>
                <w:rFonts w:ascii="仿宋" w:hAnsi="仿宋" w:eastAsia="仿宋" w:cs="仿宋"/>
                <w:color w:val="auto"/>
                <w:spacing w:val="20"/>
                <w:sz w:val="24"/>
                <w:highlight w:val="none"/>
              </w:rPr>
            </w:pPr>
          </w:p>
        </w:tc>
      </w:tr>
    </w:tbl>
    <w:p>
      <w:pPr>
        <w:pStyle w:val="2"/>
        <w:rPr>
          <w:color w:val="auto"/>
          <w:highlight w:val="none"/>
        </w:rPr>
      </w:pP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1、合同单价系指乙方在甲方指定地点的交货价（包括货款、运输费、装卸费、税费、服务费、安装调试等相关费用）。</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2、本合同供货期自签订之日起1年。采购数量为暂估量，实际采购量有可能多于或少于暂估量。乙方承诺在合同供货期内，单价不变，甲方可根据实际情况，按照合同价格，调整采购数量，最终按实际供货数量结算。  </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二、质量保证。</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1、乙方保证所供货物须符合甲方招标文件所规定的《招标内容及项目要求》，接受甲方</w:t>
      </w:r>
      <w:r>
        <w:rPr>
          <w:rFonts w:hint="eastAsia" w:ascii="仿宋_GB2312" w:eastAsia="仿宋_GB2312"/>
          <w:color w:val="auto"/>
          <w:sz w:val="24"/>
          <w:szCs w:val="24"/>
          <w:highlight w:val="none"/>
        </w:rPr>
        <w:t>对所供货物进行</w:t>
      </w:r>
      <w:r>
        <w:rPr>
          <w:rFonts w:hint="eastAsia" w:ascii="仿宋_GB2312" w:eastAsia="仿宋_GB2312"/>
          <w:b/>
          <w:color w:val="auto"/>
          <w:sz w:val="24"/>
          <w:szCs w:val="24"/>
          <w:highlight w:val="none"/>
        </w:rPr>
        <w:t>验收</w:t>
      </w:r>
      <w:r>
        <w:rPr>
          <w:rFonts w:hint="eastAsia" w:ascii="仿宋_GB2312" w:eastAsia="仿宋_GB2312"/>
          <w:color w:val="auto"/>
          <w:sz w:val="24"/>
          <w:szCs w:val="24"/>
          <w:highlight w:val="none"/>
        </w:rPr>
        <w:t>，</w:t>
      </w:r>
      <w:r>
        <w:rPr>
          <w:rFonts w:hint="eastAsia" w:ascii="仿宋_GB2312" w:hAnsi="宋体" w:eastAsia="仿宋_GB2312"/>
          <w:color w:val="auto"/>
          <w:sz w:val="24"/>
          <w:szCs w:val="24"/>
          <w:highlight w:val="none"/>
        </w:rPr>
        <w:t>对不符合要求的产品，甲方有权利要求乙方调换</w:t>
      </w:r>
      <w:r>
        <w:rPr>
          <w:rFonts w:hint="eastAsia" w:ascii="仿宋_GB2312" w:eastAsia="仿宋_GB2312"/>
          <w:color w:val="auto"/>
          <w:sz w:val="24"/>
          <w:szCs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4、合同所需设备质保期一年，</w:t>
      </w:r>
      <w:r>
        <w:rPr>
          <w:rFonts w:hint="eastAsia" w:ascii="仿宋_GB2312" w:hAnsi="宋体" w:eastAsia="仿宋_GB2312"/>
          <w:b/>
          <w:color w:val="auto"/>
          <w:sz w:val="24"/>
          <w:szCs w:val="24"/>
          <w:highlight w:val="none"/>
        </w:rPr>
        <w:t>自设备验收合格之日起算。</w:t>
      </w:r>
      <w:r>
        <w:rPr>
          <w:rFonts w:hint="eastAsia" w:ascii="仿宋_GB2312" w:hAnsi="宋体" w:eastAsia="仿宋_GB2312"/>
          <w:color w:val="auto"/>
          <w:sz w:val="24"/>
          <w:szCs w:val="24"/>
          <w:highlight w:val="none"/>
        </w:rPr>
        <w:t>在质保期内，非人为损坏的设备，由乙方免费负责维修更换（含人工和配件费用）。</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三、履约保证金。</w:t>
      </w:r>
    </w:p>
    <w:p>
      <w:pPr>
        <w:spacing w:line="360" w:lineRule="auto"/>
        <w:ind w:firstLine="520" w:firstLineChars="217"/>
        <w:rPr>
          <w:color w:val="auto"/>
          <w:highlight w:val="none"/>
        </w:rPr>
      </w:pPr>
      <w:r>
        <w:rPr>
          <w:rFonts w:hint="eastAsia" w:ascii="仿宋_GB2312" w:hAnsi="宋体" w:eastAsia="仿宋_GB2312"/>
          <w:color w:val="auto"/>
          <w:sz w:val="24"/>
          <w:szCs w:val="24"/>
          <w:highlight w:val="none"/>
        </w:rPr>
        <w:t>本合同签订的同时，乙方应向甲方缴纳</w:t>
      </w:r>
      <w:r>
        <w:rPr>
          <w:rFonts w:hint="eastAsia" w:ascii="仿宋_GB2312" w:hAnsi="宋体" w:eastAsia="仿宋_GB2312"/>
          <w:b/>
          <w:color w:val="auto"/>
          <w:sz w:val="24"/>
          <w:szCs w:val="24"/>
          <w:highlight w:val="none"/>
          <w:u w:val="single"/>
        </w:rPr>
        <w:t xml:space="preserve">      </w:t>
      </w:r>
      <w:r>
        <w:rPr>
          <w:rFonts w:hint="eastAsia" w:ascii="仿宋_GB2312" w:hAnsi="宋体" w:eastAsia="仿宋_GB2312"/>
          <w:color w:val="auto"/>
          <w:sz w:val="24"/>
          <w:szCs w:val="24"/>
          <w:highlight w:val="none"/>
        </w:rPr>
        <w:t>元（约合同总价的5%）作为履约保证金。待合同履行完毕、质保期结束后一月内，乙方售后服务良好，无质量和服务问题，甲方原额无息退还履约保证金。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四、交货数量、时间、地点及验收。</w:t>
      </w:r>
    </w:p>
    <w:p>
      <w:pPr>
        <w:spacing w:line="360" w:lineRule="auto"/>
        <w:ind w:firstLine="520" w:firstLineChars="217"/>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szCs w:val="22"/>
          <w:highlight w:val="none"/>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s="宋体"/>
          <w:color w:val="auto"/>
          <w:kern w:val="0"/>
          <w:sz w:val="24"/>
          <w:highlight w:val="none"/>
        </w:rPr>
        <w:t>2、</w:t>
      </w:r>
      <w:r>
        <w:rPr>
          <w:rFonts w:hint="eastAsia" w:ascii="仿宋_GB2312" w:hAnsi="宋体" w:eastAsia="仿宋_GB2312"/>
          <w:color w:val="auto"/>
          <w:sz w:val="24"/>
          <w:szCs w:val="24"/>
          <w:highlight w:val="none"/>
        </w:rPr>
        <w:t>乙方将货物运达甲方指定交货地点后,并由双方在《</w:t>
      </w:r>
      <w:r>
        <w:rPr>
          <w:rFonts w:ascii="仿宋_GB2312" w:hAnsi="宋体" w:eastAsia="仿宋_GB2312"/>
          <w:color w:val="auto"/>
          <w:sz w:val="24"/>
          <w:szCs w:val="24"/>
          <w:highlight w:val="none"/>
        </w:rPr>
        <w:t>采购量确认单</w:t>
      </w:r>
      <w:r>
        <w:rPr>
          <w:rFonts w:hint="eastAsia" w:ascii="仿宋_GB2312" w:hAnsi="宋体" w:eastAsia="仿宋_GB2312"/>
          <w:color w:val="auto"/>
          <w:sz w:val="24"/>
          <w:szCs w:val="24"/>
          <w:highlight w:val="none"/>
        </w:rPr>
        <w:t>》上签字确认</w:t>
      </w:r>
      <w:r>
        <w:rPr>
          <w:rFonts w:ascii="仿宋_GB2312" w:hAnsi="宋体" w:eastAsia="仿宋_GB2312"/>
          <w:color w:val="auto"/>
          <w:sz w:val="24"/>
          <w:szCs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五、售后服务。</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六、货款的支付。</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1、货款按月结算，以实际到货量（以双方确认的《</w:t>
      </w:r>
      <w:r>
        <w:rPr>
          <w:rFonts w:ascii="仿宋_GB2312" w:hAnsi="宋体" w:eastAsia="仿宋_GB2312"/>
          <w:color w:val="auto"/>
          <w:sz w:val="24"/>
          <w:szCs w:val="24"/>
          <w:highlight w:val="none"/>
        </w:rPr>
        <w:t>采购量确认单</w:t>
      </w:r>
      <w:r>
        <w:rPr>
          <w:rFonts w:hint="eastAsia" w:ascii="仿宋_GB2312" w:hAnsi="宋体" w:eastAsia="仿宋_GB2312"/>
          <w:color w:val="auto"/>
          <w:sz w:val="24"/>
          <w:szCs w:val="24"/>
          <w:highlight w:val="none"/>
        </w:rPr>
        <w:t>》中的计量数据为准）为依据，结算货款。</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2、在每结算周期内，货物的到货数量验收和质量检测均合格，且甲方生产运行正常，在该月货物全部验收合格后30日内付清应支付货款。</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3、在甲方支付货款前，乙方应开具增值税专用发票。</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七、其它约定。</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八、违约责任。</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1、乙方逾期交货的,每逾期</w:t>
      </w:r>
      <w:r>
        <w:rPr>
          <w:rFonts w:hint="eastAsia" w:ascii="仿宋_GB2312" w:hAnsi="宋体" w:eastAsia="仿宋_GB2312"/>
          <w:b/>
          <w:color w:val="auto"/>
          <w:sz w:val="24"/>
          <w:szCs w:val="24"/>
          <w:highlight w:val="none"/>
        </w:rPr>
        <w:t>1</w:t>
      </w:r>
      <w:r>
        <w:rPr>
          <w:rFonts w:hint="eastAsia" w:ascii="仿宋_GB2312" w:hAnsi="宋体" w:eastAsia="仿宋_GB2312"/>
          <w:color w:val="auto"/>
          <w:sz w:val="24"/>
          <w:szCs w:val="24"/>
          <w:highlight w:val="none"/>
        </w:rPr>
        <w:t>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合同价款5%的标准赔偿给甲方，作为甲方生产运行的损失补偿金。</w:t>
      </w:r>
    </w:p>
    <w:p>
      <w:pPr>
        <w:spacing w:line="360" w:lineRule="auto"/>
        <w:ind w:firstLine="520" w:firstLineChars="217"/>
        <w:rPr>
          <w:color w:val="auto"/>
          <w:highlight w:val="none"/>
        </w:rPr>
      </w:pPr>
      <w:r>
        <w:rPr>
          <w:rFonts w:hint="eastAsia" w:ascii="仿宋_GB2312" w:hAnsi="宋体" w:eastAsia="仿宋_GB2312"/>
          <w:color w:val="auto"/>
          <w:sz w:val="24"/>
          <w:szCs w:val="24"/>
          <w:highlight w:val="none"/>
        </w:rPr>
        <w:t>3、</w:t>
      </w:r>
      <w:r>
        <w:rPr>
          <w:rFonts w:hint="eastAsia" w:ascii="仿宋_GB2312" w:hAnsi="宋体" w:eastAsia="仿宋_GB2312"/>
          <w:b/>
          <w:color w:val="auto"/>
          <w:sz w:val="24"/>
          <w:szCs w:val="24"/>
          <w:highlight w:val="none"/>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九、争议的解决。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十、合同的生效和终止。</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2、本合同一式捌份，甲方、乙方各执肆份。</w:t>
      </w:r>
    </w:p>
    <w:p>
      <w:pPr>
        <w:pStyle w:val="8"/>
        <w:spacing w:line="360" w:lineRule="auto"/>
        <w:jc w:val="both"/>
        <w:rPr>
          <w:rStyle w:val="14"/>
          <w:rFonts w:eastAsia="仿宋_GB2312"/>
          <w:b/>
          <w:color w:val="auto"/>
          <w:spacing w:val="0"/>
          <w:sz w:val="44"/>
          <w:highlight w:val="none"/>
        </w:rPr>
      </w:pPr>
    </w:p>
    <w:p>
      <w:pPr>
        <w:pStyle w:val="8"/>
        <w:spacing w:line="360" w:lineRule="auto"/>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jc w:val="both"/>
        <w:rPr>
          <w:rStyle w:val="14"/>
          <w:rFonts w:ascii="仿宋_GB2312" w:eastAsia="仿宋_GB2312"/>
          <w:b/>
          <w:color w:val="auto"/>
          <w:spacing w:val="0"/>
          <w:sz w:val="44"/>
          <w:highlight w:val="none"/>
          <w:lang w:val="en-GB"/>
        </w:rPr>
      </w:pPr>
    </w:p>
    <w:p>
      <w:pPr>
        <w:pStyle w:val="8"/>
        <w:spacing w:line="360" w:lineRule="auto"/>
        <w:rPr>
          <w:rStyle w:val="14"/>
          <w:rFonts w:eastAsia="仿宋_GB2312"/>
          <w:b/>
          <w:color w:val="auto"/>
          <w:spacing w:val="0"/>
          <w:sz w:val="44"/>
          <w:highlight w:val="none"/>
          <w:lang w:val="en-GB"/>
        </w:rPr>
      </w:pPr>
      <w:r>
        <w:rPr>
          <w:rStyle w:val="14"/>
          <w:rFonts w:hint="eastAsia" w:ascii="仿宋_GB2312" w:eastAsia="仿宋_GB2312"/>
          <w:b/>
          <w:color w:val="auto"/>
          <w:spacing w:val="0"/>
          <w:sz w:val="44"/>
          <w:highlight w:val="none"/>
          <w:lang w:val="en-GB"/>
        </w:rPr>
        <w:t xml:space="preserve">第五部分  </w:t>
      </w:r>
      <w:bookmarkEnd w:id="45"/>
      <w:bookmarkEnd w:id="46"/>
      <w:r>
        <w:rPr>
          <w:rStyle w:val="14"/>
          <w:rFonts w:hint="eastAsia" w:eastAsia="仿宋_GB2312"/>
          <w:b/>
          <w:color w:val="auto"/>
          <w:spacing w:val="0"/>
          <w:sz w:val="44"/>
          <w:highlight w:val="none"/>
          <w:lang w:val="en-GB"/>
        </w:rPr>
        <w:t>投标文件格式</w:t>
      </w:r>
    </w:p>
    <w:p>
      <w:pPr>
        <w:spacing w:line="480" w:lineRule="auto"/>
        <w:jc w:val="left"/>
        <w:rPr>
          <w:color w:val="auto"/>
          <w:sz w:val="32"/>
          <w:highlight w:val="none"/>
        </w:rPr>
      </w:pPr>
      <w:r>
        <w:rPr>
          <w:rStyle w:val="14"/>
          <w:rFonts w:hint="eastAsia" w:ascii="仿宋_GB2312" w:eastAsia="仿宋_GB2312"/>
          <w:color w:val="auto"/>
          <w:sz w:val="30"/>
          <w:highlight w:val="none"/>
        </w:rPr>
        <w:t>附件一</w:t>
      </w:r>
      <w:r>
        <w:rPr>
          <w:rFonts w:hint="eastAsia"/>
          <w:b/>
          <w:color w:val="auto"/>
          <w:sz w:val="32"/>
          <w:highlight w:val="none"/>
        </w:rPr>
        <w:t>正（副）本</w:t>
      </w:r>
    </w:p>
    <w:p>
      <w:pPr>
        <w:rPr>
          <w:color w:val="auto"/>
          <w:sz w:val="44"/>
          <w:highlight w:val="none"/>
        </w:rPr>
      </w:pPr>
    </w:p>
    <w:p>
      <w:pPr>
        <w:jc w:val="center"/>
        <w:rPr>
          <w:rFonts w:ascii="仿宋_GB2312" w:hAnsi="仿宋" w:eastAsia="仿宋_GB2312"/>
          <w:b/>
          <w:color w:val="auto"/>
          <w:sz w:val="48"/>
          <w:szCs w:val="48"/>
          <w:highlight w:val="none"/>
        </w:rPr>
      </w:pPr>
      <w:r>
        <w:rPr>
          <w:rFonts w:hint="eastAsia" w:ascii="仿宋_GB2312" w:hAnsi="仿宋" w:eastAsia="仿宋_GB2312"/>
          <w:b/>
          <w:color w:val="auto"/>
          <w:sz w:val="48"/>
          <w:szCs w:val="48"/>
          <w:highlight w:val="none"/>
        </w:rPr>
        <w:t>2021年临江公司办公设备</w:t>
      </w:r>
      <w:r>
        <w:rPr>
          <w:rFonts w:hint="eastAsia" w:ascii="仿宋_GB2312" w:hAnsi="仿宋" w:eastAsia="仿宋_GB2312"/>
          <w:b/>
          <w:color w:val="auto"/>
          <w:sz w:val="48"/>
          <w:szCs w:val="48"/>
          <w:highlight w:val="none"/>
          <w:lang w:eastAsia="zh-CN"/>
        </w:rPr>
        <w:t>采购</w:t>
      </w:r>
      <w:r>
        <w:rPr>
          <w:rFonts w:hint="eastAsia" w:ascii="仿宋_GB2312" w:hAnsi="仿宋" w:eastAsia="仿宋_GB2312"/>
          <w:b/>
          <w:color w:val="auto"/>
          <w:sz w:val="48"/>
          <w:szCs w:val="48"/>
          <w:highlight w:val="none"/>
        </w:rPr>
        <w:t>项目</w:t>
      </w:r>
    </w:p>
    <w:p>
      <w:pPr>
        <w:spacing w:line="360" w:lineRule="auto"/>
        <w:jc w:val="center"/>
        <w:rPr>
          <w:rFonts w:hint="default" w:ascii="仿宋_GB2312" w:hAnsi="仿宋" w:eastAsia="仿宋_GB2312"/>
          <w:color w:val="auto"/>
          <w:sz w:val="40"/>
          <w:szCs w:val="48"/>
          <w:highlight w:val="none"/>
          <w:lang w:val="en-US" w:eastAsia="zh-CN"/>
        </w:rPr>
      </w:pPr>
      <w:r>
        <w:rPr>
          <w:rFonts w:hint="eastAsia" w:ascii="仿宋_GB2312" w:hAnsi="仿宋" w:eastAsia="仿宋_GB2312"/>
          <w:color w:val="auto"/>
          <w:sz w:val="40"/>
          <w:szCs w:val="48"/>
          <w:highlight w:val="none"/>
        </w:rPr>
        <w:t>招标编号：</w:t>
      </w:r>
      <w:r>
        <w:rPr>
          <w:rFonts w:hint="eastAsia" w:ascii="仿宋_GB2312" w:hAnsi="仿宋" w:eastAsia="仿宋_GB2312"/>
          <w:color w:val="auto"/>
          <w:sz w:val="40"/>
          <w:szCs w:val="48"/>
          <w:highlight w:val="none"/>
          <w:lang w:val="en-US" w:eastAsia="zh-CN"/>
        </w:rPr>
        <w:t>202103011</w:t>
      </w:r>
    </w:p>
    <w:p>
      <w:pPr>
        <w:spacing w:line="360" w:lineRule="auto"/>
        <w:jc w:val="center"/>
        <w:rPr>
          <w:rFonts w:ascii="宋体" w:hAnsi="宋体"/>
          <w:color w:val="auto"/>
          <w:sz w:val="36"/>
          <w:highlight w:val="none"/>
        </w:rPr>
      </w:pPr>
    </w:p>
    <w:p>
      <w:pPr>
        <w:jc w:val="center"/>
        <w:rPr>
          <w:rFonts w:ascii="宋体" w:hAnsi="宋体"/>
          <w:color w:val="auto"/>
          <w:sz w:val="44"/>
          <w:highlight w:val="none"/>
        </w:rPr>
      </w:pPr>
    </w:p>
    <w:p>
      <w:pPr>
        <w:jc w:val="center"/>
        <w:rPr>
          <w:rFonts w:ascii="宋体" w:hAnsi="宋体"/>
          <w:color w:val="auto"/>
          <w:sz w:val="44"/>
          <w:highlight w:val="none"/>
        </w:rPr>
      </w:pPr>
    </w:p>
    <w:p>
      <w:pPr>
        <w:jc w:val="center"/>
        <w:rPr>
          <w:rFonts w:ascii="宋体" w:hAnsi="宋体"/>
          <w:color w:val="auto"/>
          <w:sz w:val="44"/>
          <w:highlight w:val="none"/>
        </w:rPr>
      </w:pPr>
      <w:r>
        <w:rPr>
          <w:rFonts w:hint="eastAsia" w:ascii="宋体" w:hAnsi="宋体"/>
          <w:color w:val="auto"/>
          <w:sz w:val="44"/>
          <w:highlight w:val="none"/>
        </w:rPr>
        <w:t>投标</w:t>
      </w:r>
      <w:r>
        <w:rPr>
          <w:rFonts w:ascii="宋体" w:hAnsi="宋体"/>
          <w:color w:val="auto"/>
          <w:sz w:val="44"/>
          <w:highlight w:val="none"/>
        </w:rPr>
        <w:t>文件</w:t>
      </w:r>
    </w:p>
    <w:p>
      <w:pPr>
        <w:rPr>
          <w:color w:val="auto"/>
          <w:sz w:val="84"/>
          <w:highlight w:val="none"/>
        </w:rPr>
      </w:pPr>
    </w:p>
    <w:p>
      <w:pPr>
        <w:jc w:val="center"/>
        <w:rPr>
          <w:color w:val="auto"/>
          <w:sz w:val="84"/>
          <w:highlight w:val="none"/>
        </w:rPr>
      </w:pPr>
    </w:p>
    <w:p>
      <w:pPr>
        <w:jc w:val="center"/>
        <w:rPr>
          <w:color w:val="auto"/>
          <w:sz w:val="84"/>
          <w:highlight w:val="none"/>
        </w:rPr>
      </w:pPr>
    </w:p>
    <w:p>
      <w:pPr>
        <w:jc w:val="center"/>
        <w:rPr>
          <w:color w:val="auto"/>
          <w:sz w:val="84"/>
          <w:highlight w:val="none"/>
        </w:rPr>
      </w:pPr>
    </w:p>
    <w:p>
      <w:pPr>
        <w:jc w:val="center"/>
        <w:rPr>
          <w:color w:val="auto"/>
          <w:sz w:val="24"/>
          <w:highlight w:val="none"/>
        </w:rPr>
      </w:pPr>
    </w:p>
    <w:p>
      <w:pPr>
        <w:jc w:val="center"/>
        <w:rPr>
          <w:color w:val="auto"/>
          <w:sz w:val="24"/>
          <w:highlight w:val="none"/>
        </w:rPr>
      </w:pPr>
    </w:p>
    <w:p>
      <w:pPr>
        <w:spacing w:line="480" w:lineRule="auto"/>
        <w:jc w:val="center"/>
        <w:rPr>
          <w:rFonts w:ascii="宋体" w:hAnsi="宋体"/>
          <w:color w:val="auto"/>
          <w:sz w:val="36"/>
          <w:highlight w:val="none"/>
        </w:rPr>
      </w:pPr>
      <w:r>
        <w:rPr>
          <w:rFonts w:hint="eastAsia" w:ascii="宋体" w:hAnsi="宋体"/>
          <w:color w:val="auto"/>
          <w:sz w:val="36"/>
          <w:highlight w:val="none"/>
        </w:rPr>
        <w:t>投标人全称</w:t>
      </w:r>
    </w:p>
    <w:p>
      <w:pPr>
        <w:spacing w:line="480" w:lineRule="auto"/>
        <w:ind w:firstLine="3240" w:firstLineChars="900"/>
        <w:rPr>
          <w:rFonts w:ascii="宋体" w:hAnsi="宋体"/>
          <w:color w:val="auto"/>
          <w:sz w:val="36"/>
          <w:highlight w:val="none"/>
        </w:rPr>
      </w:pPr>
      <w:r>
        <w:rPr>
          <w:rFonts w:ascii="宋体" w:hAnsi="宋体"/>
          <w:color w:val="auto"/>
          <w:sz w:val="36"/>
          <w:highlight w:val="none"/>
        </w:rPr>
        <w:t>202</w:t>
      </w:r>
      <w:r>
        <w:rPr>
          <w:rFonts w:hint="eastAsia" w:ascii="宋体" w:hAnsi="宋体"/>
          <w:color w:val="auto"/>
          <w:sz w:val="36"/>
          <w:highlight w:val="none"/>
        </w:rPr>
        <w:t>1年  月  日</w:t>
      </w:r>
    </w:p>
    <w:p>
      <w:pPr>
        <w:spacing w:line="480" w:lineRule="auto"/>
        <w:jc w:val="left"/>
        <w:rPr>
          <w:rStyle w:val="14"/>
          <w:rFonts w:ascii="仿宋_GB2312" w:eastAsia="仿宋_GB2312"/>
          <w:color w:val="auto"/>
          <w:sz w:val="30"/>
          <w:highlight w:val="none"/>
        </w:rPr>
      </w:pPr>
      <w:r>
        <w:rPr>
          <w:rStyle w:val="14"/>
          <w:rFonts w:ascii="仿宋_GB2312" w:eastAsia="仿宋_GB2312"/>
          <w:color w:val="auto"/>
          <w:sz w:val="30"/>
          <w:highlight w:val="none"/>
        </w:rPr>
        <w:br w:type="page"/>
      </w:r>
      <w:r>
        <w:rPr>
          <w:rStyle w:val="14"/>
          <w:rFonts w:hint="eastAsia" w:ascii="仿宋_GB2312" w:eastAsia="仿宋_GB2312"/>
          <w:color w:val="auto"/>
          <w:sz w:val="30"/>
          <w:highlight w:val="none"/>
        </w:rPr>
        <w:t>附件二</w:t>
      </w:r>
    </w:p>
    <w:p>
      <w:pPr>
        <w:jc w:val="center"/>
        <w:rPr>
          <w:rFonts w:ascii="elix Titling" w:hAnsi="elix Titling" w:eastAsia="仿宋"/>
          <w:b/>
          <w:color w:val="auto"/>
          <w:spacing w:val="40"/>
          <w:sz w:val="36"/>
          <w:highlight w:val="none"/>
        </w:rPr>
      </w:pPr>
      <w:r>
        <w:rPr>
          <w:rFonts w:ascii="elix Titling" w:hAnsi="仿宋" w:eastAsia="仿宋"/>
          <w:b/>
          <w:color w:val="auto"/>
          <w:spacing w:val="40"/>
          <w:sz w:val="36"/>
          <w:highlight w:val="none"/>
        </w:rPr>
        <w:t>投标响应函</w:t>
      </w:r>
    </w:p>
    <w:p>
      <w:pPr>
        <w:spacing w:line="360" w:lineRule="auto"/>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杭州临江环境能源有限公司：</w:t>
      </w:r>
    </w:p>
    <w:p>
      <w:pPr>
        <w:spacing w:line="360" w:lineRule="auto"/>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(投标人全称)授权（全名、职务、身份证号码）为授权代表，参加贵方组织的</w:t>
      </w:r>
      <w:r>
        <w:rPr>
          <w:rFonts w:hint="eastAsia" w:ascii="仿宋_GB2312" w:eastAsia="仿宋_GB2312"/>
          <w:color w:val="auto"/>
          <w:sz w:val="24"/>
          <w:szCs w:val="24"/>
          <w:highlight w:val="none"/>
          <w:u w:val="single"/>
        </w:rPr>
        <w:t>2021年临江公司办公设备采购</w:t>
      </w:r>
      <w:r>
        <w:rPr>
          <w:rFonts w:hint="eastAsia" w:ascii="仿宋_GB2312" w:eastAsia="仿宋_GB2312"/>
          <w:color w:val="auto"/>
          <w:sz w:val="24"/>
          <w:szCs w:val="24"/>
          <w:highlight w:val="none"/>
        </w:rPr>
        <w:t>（招标项目名称）编号为</w:t>
      </w:r>
      <w:r>
        <w:rPr>
          <w:rFonts w:hint="eastAsia" w:ascii="仿宋_GB2312" w:eastAsia="仿宋_GB2312"/>
          <w:color w:val="auto"/>
          <w:sz w:val="24"/>
          <w:szCs w:val="24"/>
          <w:highlight w:val="none"/>
          <w:u w:val="single"/>
          <w:lang w:val="en-US" w:eastAsia="zh-CN"/>
        </w:rPr>
        <w:t>202103011</w:t>
      </w:r>
      <w:r>
        <w:rPr>
          <w:rFonts w:hint="eastAsia" w:ascii="仿宋_GB2312" w:eastAsia="仿宋_GB2312"/>
          <w:color w:val="auto"/>
          <w:sz w:val="24"/>
          <w:szCs w:val="24"/>
          <w:highlight w:val="none"/>
        </w:rPr>
        <w:t>招标活动并投标。为此：</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3、若中标，我单位将按招标文件规定履行合同责任和义务。</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4、我单位投标文件自开标日起有效期为</w:t>
      </w:r>
      <w:r>
        <w:rPr>
          <w:rFonts w:hint="eastAsia" w:ascii="仿宋_GB2312" w:eastAsia="仿宋_GB2312"/>
          <w:color w:val="auto"/>
          <w:sz w:val="24"/>
          <w:szCs w:val="24"/>
          <w:highlight w:val="none"/>
          <w:u w:val="single"/>
        </w:rPr>
        <w:t xml:space="preserve"> 60 </w:t>
      </w:r>
      <w:r>
        <w:rPr>
          <w:rFonts w:hint="eastAsia" w:ascii="仿宋_GB2312" w:eastAsia="仿宋_GB2312"/>
          <w:color w:val="auto"/>
          <w:sz w:val="24"/>
          <w:szCs w:val="24"/>
          <w:highlight w:val="none"/>
        </w:rPr>
        <w:t>日。</w:t>
      </w:r>
    </w:p>
    <w:p>
      <w:pPr>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（1）提供虚假材料谋取中标、成交的；</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（2）采取不正当手段诋毁、排挤其他供应商的；</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（3）与采购单位、其它供应商恶意串通的；</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（4）向采购单位行贿或者提供其他不正当利益的；</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（5）在招标采购过程中与采购单位进行私下沟通协商的</w:t>
      </w:r>
      <w:r>
        <w:rPr>
          <w:rFonts w:hint="eastAsia" w:ascii="仿宋_GB2312" w:eastAsia="仿宋_GB2312"/>
          <w:b/>
          <w:color w:val="auto"/>
          <w:sz w:val="24"/>
          <w:szCs w:val="24"/>
          <w:highlight w:val="none"/>
        </w:rPr>
        <w:t>；。</w:t>
      </w:r>
    </w:p>
    <w:p>
      <w:pPr>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7、我单位与本项目有关的一切正式来往通讯请寄：</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地址：邮编：</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电话：传真：</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8、投标保证金请退回至我单位银行账户：</w:t>
      </w:r>
    </w:p>
    <w:p>
      <w:pPr>
        <w:spacing w:line="360" w:lineRule="auto"/>
        <w:ind w:left="540" w:firstLine="840" w:firstLineChars="35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账号：开户行：</w:t>
      </w:r>
    </w:p>
    <w:p>
      <w:pPr>
        <w:spacing w:line="360" w:lineRule="auto"/>
        <w:ind w:left="540" w:firstLine="30"/>
        <w:jc w:val="left"/>
        <w:rPr>
          <w:rFonts w:ascii="仿宋_GB2312" w:eastAsia="仿宋_GB2312"/>
          <w:color w:val="auto"/>
          <w:sz w:val="24"/>
          <w:szCs w:val="24"/>
          <w:highlight w:val="none"/>
        </w:rPr>
      </w:pP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投标人名称：（公章）</w:t>
      </w:r>
    </w:p>
    <w:p>
      <w:pPr>
        <w:spacing w:line="360" w:lineRule="auto"/>
        <w:ind w:left="540" w:leftChars="257" w:firstLine="1108" w:firstLineChars="462"/>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授权代表签字：</w:t>
      </w:r>
    </w:p>
    <w:p>
      <w:pPr>
        <w:spacing w:line="360" w:lineRule="auto"/>
        <w:ind w:left="540" w:firstLine="3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投标日期：年月日</w:t>
      </w:r>
    </w:p>
    <w:p>
      <w:pPr>
        <w:spacing w:line="360" w:lineRule="auto"/>
        <w:jc w:val="left"/>
        <w:rPr>
          <w:rStyle w:val="14"/>
          <w:rFonts w:ascii="仿宋_GB2312" w:eastAsia="仿宋_GB2312"/>
          <w:color w:val="auto"/>
          <w:szCs w:val="24"/>
          <w:highlight w:val="none"/>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4"/>
          <w:rFonts w:ascii="仿宋_GB2312" w:eastAsia="仿宋_GB2312"/>
          <w:color w:val="auto"/>
          <w:sz w:val="30"/>
          <w:highlight w:val="none"/>
        </w:rPr>
      </w:pPr>
      <w:r>
        <w:rPr>
          <w:rStyle w:val="14"/>
          <w:rFonts w:hint="eastAsia" w:ascii="仿宋_GB2312" w:eastAsia="仿宋_GB2312"/>
          <w:color w:val="auto"/>
          <w:sz w:val="30"/>
          <w:highlight w:val="none"/>
        </w:rPr>
        <w:t>附件三</w:t>
      </w:r>
    </w:p>
    <w:p>
      <w:pPr>
        <w:jc w:val="center"/>
        <w:rPr>
          <w:rFonts w:ascii="elix Titling" w:hAnsi="elix Titling" w:eastAsia="仿宋"/>
          <w:b/>
          <w:color w:val="auto"/>
          <w:spacing w:val="40"/>
          <w:sz w:val="36"/>
          <w:highlight w:val="none"/>
        </w:rPr>
      </w:pPr>
      <w:r>
        <w:rPr>
          <w:rFonts w:hint="eastAsia"/>
          <w:b/>
          <w:color w:val="auto"/>
          <w:spacing w:val="40"/>
          <w:sz w:val="36"/>
          <w:highlight w:val="none"/>
        </w:rPr>
        <w:t>法定代表人授权书</w:t>
      </w:r>
    </w:p>
    <w:p>
      <w:pPr>
        <w:ind w:left="540" w:leftChars="257" w:firstLine="2920" w:firstLineChars="808"/>
        <w:rPr>
          <w:rFonts w:ascii="宋体" w:hAnsi="宋体"/>
          <w:b/>
          <w:color w:val="auto"/>
          <w:sz w:val="36"/>
          <w:highlight w:val="none"/>
        </w:rPr>
      </w:pPr>
    </w:p>
    <w:p>
      <w:pPr>
        <w:spacing w:line="360" w:lineRule="auto"/>
        <w:rPr>
          <w:rFonts w:ascii="仿宋_GB2312" w:eastAsia="仿宋_GB2312"/>
          <w:color w:val="auto"/>
          <w:sz w:val="30"/>
          <w:highlight w:val="none"/>
        </w:rPr>
      </w:pPr>
      <w:r>
        <w:rPr>
          <w:rFonts w:hint="eastAsia" w:ascii="仿宋_GB2312" w:eastAsia="仿宋_GB2312"/>
          <w:color w:val="auto"/>
          <w:sz w:val="30"/>
          <w:highlight w:val="none"/>
        </w:rPr>
        <w:t>杭州临江环境能源有限公司：</w:t>
      </w:r>
    </w:p>
    <w:p>
      <w:pPr>
        <w:spacing w:line="360" w:lineRule="auto"/>
        <w:jc w:val="left"/>
        <w:rPr>
          <w:rFonts w:ascii="仿宋_GB2312" w:eastAsia="仿宋_GB2312"/>
          <w:color w:val="auto"/>
          <w:sz w:val="30"/>
          <w:highlight w:val="none"/>
        </w:rPr>
      </w:pPr>
      <w:r>
        <w:rPr>
          <w:rFonts w:hint="eastAsia" w:ascii="仿宋_GB2312" w:eastAsia="仿宋_GB2312"/>
          <w:color w:val="auto"/>
          <w:sz w:val="30"/>
          <w:highlight w:val="none"/>
          <w:u w:val="single"/>
        </w:rPr>
        <w:t>（投标人全称）</w:t>
      </w:r>
      <w:r>
        <w:rPr>
          <w:rFonts w:hint="eastAsia" w:ascii="仿宋_GB2312" w:eastAsia="仿宋_GB2312"/>
          <w:color w:val="auto"/>
          <w:sz w:val="30"/>
          <w:highlight w:val="none"/>
        </w:rPr>
        <w:t>法定代表人授权（全名、职务、身份证号码）为授权代表，参加贵方组织的</w:t>
      </w:r>
      <w:r>
        <w:rPr>
          <w:rFonts w:hint="eastAsia" w:ascii="仿宋_GB2312" w:eastAsia="仿宋_GB2312"/>
          <w:color w:val="auto"/>
          <w:sz w:val="30"/>
          <w:highlight w:val="none"/>
          <w:u w:val="single"/>
        </w:rPr>
        <w:t xml:space="preserve">2021年临江公司办公设备采购 </w:t>
      </w:r>
      <w:r>
        <w:rPr>
          <w:rFonts w:hint="eastAsia" w:ascii="仿宋_GB2312" w:eastAsia="仿宋_GB2312"/>
          <w:color w:val="auto"/>
          <w:sz w:val="30"/>
          <w:highlight w:val="none"/>
        </w:rPr>
        <w:t>编号为</w:t>
      </w:r>
      <w:r>
        <w:rPr>
          <w:rFonts w:hint="eastAsia" w:ascii="仿宋_GB2312" w:eastAsia="仿宋_GB2312"/>
          <w:color w:val="auto"/>
          <w:sz w:val="30"/>
          <w:highlight w:val="none"/>
          <w:u w:val="single"/>
          <w:lang w:val="en-US" w:eastAsia="zh-CN"/>
        </w:rPr>
        <w:t>202103011</w:t>
      </w:r>
      <w:r>
        <w:rPr>
          <w:rFonts w:hint="eastAsia" w:ascii="仿宋_GB2312" w:eastAsia="仿宋_GB2312"/>
          <w:color w:val="auto"/>
          <w:sz w:val="30"/>
          <w:highlight w:val="none"/>
        </w:rPr>
        <w:t>招标活动并投标。</w:t>
      </w:r>
      <w:r>
        <w:rPr>
          <w:rFonts w:hint="eastAsia" w:ascii="仿宋_GB2312" w:eastAsia="仿宋_GB2312"/>
          <w:snapToGrid w:val="0"/>
          <w:color w:val="auto"/>
          <w:sz w:val="30"/>
          <w:highlight w:val="none"/>
        </w:rPr>
        <w:t>其在投标中的一切活动本公司均予承认。</w:t>
      </w:r>
      <w:r>
        <w:rPr>
          <w:rFonts w:ascii="仿宋_GB2312" w:eastAsia="仿宋_GB2312"/>
          <w:color w:val="auto"/>
          <w:sz w:val="30"/>
          <w:highlight w:val="none"/>
        </w:rPr>
        <w:t>委托期限：</w:t>
      </w:r>
      <w:r>
        <w:rPr>
          <w:rFonts w:hint="eastAsia" w:ascii="仿宋_GB2312" w:eastAsia="仿宋_GB2312"/>
          <w:color w:val="auto"/>
          <w:sz w:val="30"/>
          <w:highlight w:val="none"/>
        </w:rPr>
        <w:t>。</w:t>
      </w:r>
    </w:p>
    <w:p>
      <w:pPr>
        <w:spacing w:line="360" w:lineRule="auto"/>
        <w:ind w:firstLine="600" w:firstLineChars="200"/>
        <w:rPr>
          <w:rFonts w:ascii="仿宋_GB2312" w:eastAsia="仿宋_GB2312"/>
          <w:color w:val="auto"/>
          <w:sz w:val="30"/>
          <w:highlight w:val="none"/>
        </w:rPr>
      </w:pPr>
      <w:r>
        <w:rPr>
          <w:rFonts w:hint="eastAsia" w:ascii="仿宋_GB2312" w:eastAsia="仿宋_GB2312"/>
          <w:color w:val="auto"/>
          <w:sz w:val="30"/>
          <w:highlight w:val="none"/>
        </w:rPr>
        <w:t>授权代表</w:t>
      </w:r>
      <w:r>
        <w:rPr>
          <w:rFonts w:ascii="仿宋_GB2312" w:eastAsia="仿宋_GB2312"/>
          <w:color w:val="auto"/>
          <w:sz w:val="30"/>
          <w:highlight w:val="none"/>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highlight w:val="none"/>
              </w:rPr>
            </w:pPr>
            <w:r>
              <w:rPr>
                <w:rFonts w:hint="eastAsia" w:ascii="仿宋_GB2312" w:eastAsia="仿宋_GB2312"/>
                <w:color w:val="auto"/>
                <w:sz w:val="30"/>
                <w:highlight w:val="none"/>
              </w:rPr>
              <w:t>附：法定代表人、授权代表身份证明</w:t>
            </w:r>
          </w:p>
        </w:tc>
      </w:tr>
    </w:tbl>
    <w:p>
      <w:pPr>
        <w:spacing w:line="360" w:lineRule="auto"/>
        <w:ind w:left="540" w:firstLine="30"/>
        <w:rPr>
          <w:rFonts w:ascii="仿宋_GB2312" w:eastAsia="仿宋_GB2312"/>
          <w:color w:val="auto"/>
          <w:sz w:val="30"/>
          <w:highlight w:val="none"/>
        </w:rPr>
      </w:pPr>
    </w:p>
    <w:p>
      <w:pPr>
        <w:spacing w:line="360" w:lineRule="auto"/>
        <w:ind w:left="540" w:firstLine="30"/>
        <w:rPr>
          <w:rFonts w:ascii="仿宋_GB2312" w:eastAsia="仿宋_GB2312"/>
          <w:color w:val="auto"/>
          <w:sz w:val="30"/>
          <w:highlight w:val="none"/>
        </w:rPr>
      </w:pPr>
    </w:p>
    <w:p>
      <w:pPr>
        <w:spacing w:line="360" w:lineRule="auto"/>
        <w:ind w:left="540" w:firstLine="30"/>
        <w:rPr>
          <w:rFonts w:ascii="仿宋_GB2312" w:eastAsia="仿宋_GB2312"/>
          <w:color w:val="auto"/>
          <w:sz w:val="30"/>
          <w:highlight w:val="none"/>
        </w:rPr>
      </w:pPr>
      <w:r>
        <w:rPr>
          <w:rFonts w:hint="eastAsia" w:ascii="仿宋_GB2312" w:eastAsia="仿宋_GB2312"/>
          <w:color w:val="auto"/>
          <w:sz w:val="30"/>
          <w:highlight w:val="none"/>
        </w:rPr>
        <w:t xml:space="preserve">       投标人名称：（公章）</w:t>
      </w:r>
    </w:p>
    <w:p>
      <w:pPr>
        <w:spacing w:line="360" w:lineRule="auto"/>
        <w:ind w:left="540" w:firstLine="30"/>
        <w:rPr>
          <w:rFonts w:ascii="仿宋_GB2312" w:eastAsia="仿宋_GB2312"/>
          <w:color w:val="auto"/>
          <w:sz w:val="30"/>
          <w:highlight w:val="none"/>
        </w:rPr>
      </w:pPr>
      <w:r>
        <w:rPr>
          <w:rFonts w:hint="eastAsia" w:ascii="仿宋_GB2312" w:eastAsia="仿宋_GB2312"/>
          <w:color w:val="auto"/>
          <w:sz w:val="30"/>
          <w:highlight w:val="none"/>
        </w:rPr>
        <w:t xml:space="preserve">       法定代表人签字：</w:t>
      </w:r>
    </w:p>
    <w:p>
      <w:pPr>
        <w:spacing w:line="360" w:lineRule="auto"/>
        <w:ind w:left="540" w:leftChars="257" w:firstLine="1086" w:firstLineChars="362"/>
        <w:rPr>
          <w:rFonts w:ascii="仿宋_GB2312" w:eastAsia="仿宋_GB2312"/>
          <w:color w:val="auto"/>
          <w:sz w:val="30"/>
          <w:highlight w:val="none"/>
        </w:rPr>
      </w:pPr>
      <w:r>
        <w:rPr>
          <w:rFonts w:hint="eastAsia" w:ascii="仿宋_GB2312" w:eastAsia="仿宋_GB2312"/>
          <w:color w:val="auto"/>
          <w:sz w:val="30"/>
          <w:highlight w:val="none"/>
        </w:rPr>
        <w:t>授权代表签字：</w:t>
      </w:r>
    </w:p>
    <w:p>
      <w:pPr>
        <w:spacing w:line="360" w:lineRule="auto"/>
        <w:ind w:left="540" w:leftChars="257" w:firstLine="1086" w:firstLineChars="362"/>
        <w:rPr>
          <w:rFonts w:ascii="仿宋_GB2312" w:eastAsia="仿宋_GB2312"/>
          <w:color w:val="auto"/>
          <w:sz w:val="30"/>
          <w:highlight w:val="none"/>
        </w:rPr>
      </w:pPr>
      <w:r>
        <w:rPr>
          <w:rFonts w:hint="eastAsia" w:ascii="仿宋_GB2312" w:eastAsia="仿宋_GB2312"/>
          <w:color w:val="auto"/>
          <w:sz w:val="30"/>
          <w:highlight w:val="none"/>
        </w:rPr>
        <w:t>授权代表联系方式：</w:t>
      </w:r>
    </w:p>
    <w:p>
      <w:pPr>
        <w:snapToGrid w:val="0"/>
        <w:spacing w:line="360" w:lineRule="auto"/>
        <w:ind w:right="480"/>
        <w:rPr>
          <w:rFonts w:ascii="仿宋_GB2312" w:eastAsia="仿宋_GB2312"/>
          <w:color w:val="auto"/>
          <w:sz w:val="30"/>
          <w:highlight w:val="none"/>
        </w:rPr>
      </w:pPr>
      <w:r>
        <w:rPr>
          <w:rFonts w:hint="eastAsia" w:ascii="仿宋_GB2312" w:eastAsia="仿宋_GB2312"/>
          <w:color w:val="auto"/>
          <w:sz w:val="30"/>
          <w:highlight w:val="none"/>
        </w:rPr>
        <w:t xml:space="preserve">           日期：</w:t>
      </w:r>
      <w:r>
        <w:rPr>
          <w:rFonts w:hint="eastAsia" w:ascii="仿宋_GB2312" w:eastAsia="仿宋_GB2312"/>
          <w:color w:val="auto"/>
          <w:sz w:val="30"/>
          <w:highlight w:val="none"/>
          <w:u w:val="single"/>
        </w:rPr>
        <w:t xml:space="preserve"> 2021</w:t>
      </w:r>
      <w:r>
        <w:rPr>
          <w:rFonts w:hint="eastAsia" w:ascii="仿宋_GB2312" w:eastAsia="仿宋_GB2312"/>
          <w:color w:val="auto"/>
          <w:sz w:val="30"/>
          <w:highlight w:val="none"/>
        </w:rPr>
        <w:t>年月日</w:t>
      </w:r>
    </w:p>
    <w:p>
      <w:pPr>
        <w:adjustRightInd w:val="0"/>
        <w:snapToGrid w:val="0"/>
        <w:spacing w:line="360" w:lineRule="auto"/>
        <w:ind w:right="480"/>
        <w:jc w:val="left"/>
        <w:rPr>
          <w:rFonts w:ascii="仿宋_GB2312" w:hAnsi="宋体" w:eastAsia="仿宋_GB2312"/>
          <w:b/>
          <w:color w:val="auto"/>
          <w:kern w:val="0"/>
          <w:sz w:val="32"/>
          <w:szCs w:val="32"/>
          <w:highlight w:val="none"/>
          <w:lang w:val="zh-CN"/>
        </w:rPr>
      </w:pPr>
      <w:r>
        <w:rPr>
          <w:rStyle w:val="14"/>
          <w:rFonts w:ascii="仿宋_GB2312" w:eastAsia="仿宋_GB2312"/>
          <w:color w:val="auto"/>
          <w:sz w:val="30"/>
          <w:highlight w:val="none"/>
        </w:rPr>
        <w:br w:type="page"/>
      </w:r>
      <w:r>
        <w:rPr>
          <w:rStyle w:val="14"/>
          <w:rFonts w:hint="eastAsia" w:ascii="仿宋_GB2312" w:eastAsia="仿宋_GB2312"/>
          <w:color w:val="auto"/>
          <w:sz w:val="30"/>
          <w:highlight w:val="none"/>
        </w:rPr>
        <w:t>附件四</w:t>
      </w:r>
    </w:p>
    <w:p>
      <w:pPr>
        <w:spacing w:line="480" w:lineRule="auto"/>
        <w:jc w:val="center"/>
        <w:rPr>
          <w:b/>
          <w:color w:val="auto"/>
          <w:spacing w:val="40"/>
          <w:sz w:val="36"/>
          <w:highlight w:val="none"/>
        </w:rPr>
      </w:pPr>
      <w:r>
        <w:rPr>
          <w:rFonts w:hint="eastAsia"/>
          <w:b/>
          <w:color w:val="auto"/>
          <w:spacing w:val="40"/>
          <w:sz w:val="36"/>
          <w:highlight w:val="none"/>
        </w:rPr>
        <w:t>开标一览表</w:t>
      </w:r>
    </w:p>
    <w:p>
      <w:pPr>
        <w:pStyle w:val="18"/>
        <w:spacing w:line="360" w:lineRule="auto"/>
        <w:rPr>
          <w:rFonts w:ascii="仿宋_GB2312" w:eastAsia="仿宋_GB2312"/>
          <w:b w:val="0"/>
          <w:snapToGrid w:val="0"/>
          <w:color w:val="auto"/>
          <w:kern w:val="0"/>
          <w:sz w:val="30"/>
          <w:highlight w:val="none"/>
        </w:rPr>
      </w:pPr>
      <w:r>
        <w:rPr>
          <w:rFonts w:hint="eastAsia" w:ascii="仿宋_GB2312" w:eastAsia="仿宋_GB2312"/>
          <w:b w:val="0"/>
          <w:snapToGrid w:val="0"/>
          <w:color w:val="auto"/>
          <w:kern w:val="0"/>
          <w:sz w:val="30"/>
          <w:highlight w:val="none"/>
        </w:rPr>
        <w:t>杭州临江环境能源有限公司：</w:t>
      </w:r>
    </w:p>
    <w:p>
      <w:pPr>
        <w:spacing w:line="360" w:lineRule="auto"/>
        <w:ind w:firstLine="600" w:firstLineChars="200"/>
        <w:rPr>
          <w:rFonts w:ascii="仿宋_GB2312" w:eastAsia="仿宋_GB2312"/>
          <w:snapToGrid w:val="0"/>
          <w:color w:val="auto"/>
          <w:sz w:val="30"/>
          <w:highlight w:val="none"/>
        </w:rPr>
      </w:pPr>
      <w:r>
        <w:rPr>
          <w:rFonts w:hint="eastAsia" w:ascii="仿宋_GB2312" w:eastAsia="仿宋_GB2312"/>
          <w:snapToGrid w:val="0"/>
          <w:color w:val="auto"/>
          <w:sz w:val="30"/>
          <w:highlight w:val="none"/>
        </w:rPr>
        <w:t xml:space="preserve">我公司根据贵单位招标文件要求，参与  </w:t>
      </w:r>
      <w:r>
        <w:rPr>
          <w:rFonts w:hint="eastAsia" w:ascii="仿宋_GB2312" w:eastAsia="仿宋_GB2312"/>
          <w:snapToGrid w:val="0"/>
          <w:color w:val="auto"/>
          <w:sz w:val="30"/>
          <w:highlight w:val="none"/>
          <w:u w:val="single"/>
        </w:rPr>
        <w:t xml:space="preserve">2021年临江公司办公设备采购    </w:t>
      </w:r>
      <w:r>
        <w:rPr>
          <w:rFonts w:hint="eastAsia" w:ascii="仿宋_GB2312" w:eastAsia="仿宋_GB2312"/>
          <w:snapToGrid w:val="0"/>
          <w:color w:val="auto"/>
          <w:sz w:val="30"/>
          <w:highlight w:val="none"/>
        </w:rPr>
        <w:t>项目的投标，具体如下：</w:t>
      </w:r>
    </w:p>
    <w:p>
      <w:pPr>
        <w:jc w:val="right"/>
        <w:rPr>
          <w:rFonts w:ascii="仿宋_GB2312" w:eastAsia="仿宋_GB2312"/>
          <w:b/>
          <w:bCs/>
          <w:color w:val="auto"/>
          <w:sz w:val="30"/>
          <w:highlight w:val="none"/>
        </w:rPr>
      </w:pPr>
      <w:r>
        <w:rPr>
          <w:rFonts w:hint="eastAsia" w:ascii="仿宋_GB2312" w:eastAsia="仿宋_GB2312"/>
          <w:snapToGrid w:val="0"/>
          <w:color w:val="auto"/>
          <w:sz w:val="30"/>
          <w:highlight w:val="none"/>
        </w:rPr>
        <w:t>（金额单位：元，税率为   %）</w:t>
      </w:r>
    </w:p>
    <w:tbl>
      <w:tblPr>
        <w:tblStyle w:val="10"/>
        <w:tblpPr w:leftFromText="180" w:rightFromText="180" w:vertAnchor="text" w:horzAnchor="page" w:tblpX="1200" w:tblpY="409"/>
        <w:tblOverlap w:val="never"/>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324"/>
        <w:gridCol w:w="1660"/>
        <w:gridCol w:w="950"/>
        <w:gridCol w:w="950"/>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名称</w:t>
            </w:r>
          </w:p>
        </w:tc>
        <w:tc>
          <w:tcPr>
            <w:tcW w:w="3324"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配置参数</w:t>
            </w:r>
          </w:p>
        </w:tc>
        <w:tc>
          <w:tcPr>
            <w:tcW w:w="166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型号及品牌</w:t>
            </w:r>
          </w:p>
        </w:tc>
        <w:tc>
          <w:tcPr>
            <w:tcW w:w="950"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单价</w:t>
            </w:r>
          </w:p>
        </w:tc>
        <w:tc>
          <w:tcPr>
            <w:tcW w:w="950"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数量</w:t>
            </w:r>
          </w:p>
        </w:tc>
        <w:tc>
          <w:tcPr>
            <w:tcW w:w="1062"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台式电脑</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处理器：</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内存：</w:t>
            </w:r>
          </w:p>
          <w:p>
            <w:pPr>
              <w:widowControl/>
              <w:jc w:val="left"/>
              <w:textAlignment w:val="center"/>
              <w:rPr>
                <w:rFonts w:ascii="仿宋" w:hAnsi="仿宋" w:eastAsia="仿宋" w:cs="仿宋"/>
                <w:color w:val="auto"/>
                <w:kern w:val="0"/>
                <w:sz w:val="20"/>
                <w:highlight w:val="none"/>
              </w:rPr>
            </w:pPr>
            <w:r>
              <w:rPr>
                <w:rFonts w:hint="eastAsia" w:ascii="仿宋" w:hAnsi="仿宋" w:eastAsia="仿宋" w:cs="仿宋"/>
                <w:color w:val="auto"/>
                <w:kern w:val="0"/>
                <w:sz w:val="22"/>
                <w:szCs w:val="22"/>
                <w:highlight w:val="none"/>
              </w:rPr>
              <w:t>硬盘：</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显卡：</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显示器：</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w:t>
            </w:r>
          </w:p>
          <w:p>
            <w:pPr>
              <w:widowControl/>
              <w:jc w:val="left"/>
              <w:textAlignment w:val="center"/>
              <w:rPr>
                <w:rFonts w:ascii="仿宋" w:hAnsi="仿宋" w:eastAsia="仿宋" w:cs="仿宋"/>
                <w:color w:val="auto"/>
                <w:kern w:val="0"/>
                <w:sz w:val="22"/>
                <w:szCs w:val="22"/>
                <w:highlight w:val="none"/>
              </w:rPr>
            </w:pPr>
          </w:p>
        </w:tc>
        <w:tc>
          <w:tcPr>
            <w:tcW w:w="166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70</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153"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台式电脑原装有线键鼠套装</w:t>
            </w:r>
          </w:p>
        </w:tc>
        <w:tc>
          <w:tcPr>
            <w:tcW w:w="166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53"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固态硬盘</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128G（包含系统重装费用）</w:t>
            </w:r>
          </w:p>
          <w:p>
            <w:pPr>
              <w:widowControl/>
              <w:jc w:val="left"/>
              <w:textAlignment w:val="center"/>
              <w:rPr>
                <w:rFonts w:ascii="仿宋" w:hAnsi="仿宋" w:eastAsia="仿宋" w:cs="仿宋"/>
                <w:color w:val="auto"/>
                <w:kern w:val="0"/>
                <w:sz w:val="22"/>
                <w:szCs w:val="22"/>
                <w:highlight w:val="none"/>
              </w:rPr>
            </w:pPr>
          </w:p>
        </w:tc>
        <w:tc>
          <w:tcPr>
            <w:tcW w:w="166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3"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内存条</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要求：8G</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兼容性：需要与内存型号：DDR4，2400HZ相兼容</w:t>
            </w:r>
          </w:p>
          <w:p>
            <w:pPr>
              <w:widowControl/>
              <w:jc w:val="left"/>
              <w:textAlignment w:val="center"/>
              <w:rPr>
                <w:rFonts w:ascii="仿宋" w:hAnsi="仿宋" w:eastAsia="仿宋" w:cs="仿宋"/>
                <w:color w:val="auto"/>
                <w:kern w:val="0"/>
                <w:sz w:val="22"/>
                <w:szCs w:val="22"/>
                <w:highlight w:val="none"/>
              </w:rPr>
            </w:pPr>
          </w:p>
        </w:tc>
        <w:tc>
          <w:tcPr>
            <w:tcW w:w="166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激光打印机</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基本功能：       </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耗材类型：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黑白打印速度：</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接口类型：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月打印负荷：</w:t>
            </w:r>
          </w:p>
          <w:p>
            <w:pPr>
              <w:widowControl/>
              <w:jc w:val="left"/>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打印分辨率：</w:t>
            </w:r>
          </w:p>
        </w:tc>
        <w:tc>
          <w:tcPr>
            <w:tcW w:w="166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多功能激光一体机</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基本功能：</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耗材类型：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黑白打印速度：</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接口类型：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打印方式：</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月打印负荷：</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打印分辨率：</w:t>
            </w:r>
          </w:p>
          <w:p>
            <w:pPr>
              <w:widowControl/>
              <w:jc w:val="left"/>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扫描分辨率：</w:t>
            </w:r>
          </w:p>
        </w:tc>
        <w:tc>
          <w:tcPr>
            <w:tcW w:w="166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双面多功能激光一体机</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基本功能：</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耗材类型：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黑白打印速度：</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接口类型：</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打印方式：</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月打印负荷：</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打印分辨率不低于：</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复印分辨率不低于：</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扫描分辨率不低于：</w:t>
            </w:r>
          </w:p>
          <w:p>
            <w:pPr>
              <w:widowControl/>
              <w:jc w:val="left"/>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传真分辨率不低于：</w:t>
            </w:r>
          </w:p>
        </w:tc>
        <w:tc>
          <w:tcPr>
            <w:tcW w:w="166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1062" w:type="dxa"/>
            <w:vAlign w:val="center"/>
          </w:tcPr>
          <w:p>
            <w:pPr>
              <w:widowControl/>
              <w:jc w:val="center"/>
              <w:textAlignment w:val="center"/>
              <w:rPr>
                <w:rFonts w:ascii="仿宋" w:hAnsi="仿宋" w:eastAsia="仿宋" w:cs="仿宋"/>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碎纸机</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容积：</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碎纸方式：</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碎纸能力：</w:t>
            </w:r>
          </w:p>
          <w:p>
            <w:pPr>
              <w:widowControl/>
              <w:jc w:val="left"/>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类型：</w:t>
            </w:r>
          </w:p>
        </w:tc>
        <w:tc>
          <w:tcPr>
            <w:tcW w:w="166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1153"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投影仪</w:t>
            </w:r>
          </w:p>
        </w:tc>
        <w:tc>
          <w:tcPr>
            <w:tcW w:w="3324" w:type="dxa"/>
            <w:vAlign w:val="center"/>
          </w:tcPr>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亮度：</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投影机技术：</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影片效果：</w:t>
            </w:r>
          </w:p>
          <w:p>
            <w:pPr>
              <w:widowControl/>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画面大小：</w:t>
            </w:r>
          </w:p>
          <w:p>
            <w:pPr>
              <w:widowControl/>
              <w:jc w:val="left"/>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声音输出：</w:t>
            </w:r>
          </w:p>
        </w:tc>
        <w:tc>
          <w:tcPr>
            <w:tcW w:w="1660" w:type="dxa"/>
            <w:vAlign w:val="center"/>
          </w:tcPr>
          <w:p>
            <w:pPr>
              <w:widowControl/>
              <w:jc w:val="center"/>
              <w:textAlignment w:val="center"/>
              <w:rPr>
                <w:rFonts w:ascii="仿宋" w:hAnsi="仿宋" w:eastAsia="仿宋" w:cs="仿宋"/>
                <w:color w:val="auto"/>
                <w:kern w:val="0"/>
                <w:sz w:val="22"/>
                <w:szCs w:val="22"/>
                <w:highlight w:val="none"/>
              </w:rPr>
            </w:pPr>
          </w:p>
        </w:tc>
        <w:tc>
          <w:tcPr>
            <w:tcW w:w="950" w:type="dxa"/>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 xml:space="preserve"> </w:t>
            </w:r>
          </w:p>
        </w:tc>
        <w:tc>
          <w:tcPr>
            <w:tcW w:w="950" w:type="dxa"/>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1062" w:type="dxa"/>
            <w:vAlign w:val="center"/>
          </w:tcPr>
          <w:p>
            <w:pPr>
              <w:widowControl/>
              <w:jc w:val="center"/>
              <w:textAlignment w:val="center"/>
              <w:rPr>
                <w:rFonts w:ascii="仿宋" w:hAnsi="仿宋" w:eastAsia="仿宋" w:cs="仿宋"/>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037" w:type="dxa"/>
            <w:gridSpan w:val="5"/>
            <w:vAlign w:val="center"/>
          </w:tcPr>
          <w:p>
            <w:pPr>
              <w:widowControl/>
              <w:jc w:val="center"/>
              <w:textAlignment w:val="center"/>
              <w:rPr>
                <w:rFonts w:ascii="仿宋" w:hAnsi="仿宋" w:eastAsia="仿宋" w:cs="仿宋"/>
                <w:color w:val="auto"/>
                <w:spacing w:val="20"/>
                <w:sz w:val="24"/>
                <w:highlight w:val="none"/>
              </w:rPr>
            </w:pPr>
            <w:r>
              <w:rPr>
                <w:rFonts w:hint="eastAsia" w:ascii="仿宋" w:hAnsi="仿宋" w:eastAsia="仿宋" w:cs="仿宋"/>
                <w:color w:val="auto"/>
                <w:kern w:val="0"/>
                <w:sz w:val="22"/>
                <w:szCs w:val="22"/>
                <w:highlight w:val="none"/>
              </w:rPr>
              <w:t>合计</w:t>
            </w:r>
          </w:p>
        </w:tc>
        <w:tc>
          <w:tcPr>
            <w:tcW w:w="1062" w:type="dxa"/>
            <w:vAlign w:val="center"/>
          </w:tcPr>
          <w:p>
            <w:pPr>
              <w:widowControl/>
              <w:jc w:val="center"/>
              <w:textAlignment w:val="center"/>
              <w:rPr>
                <w:rFonts w:ascii="仿宋" w:hAnsi="仿宋" w:eastAsia="仿宋" w:cs="仿宋"/>
                <w:color w:val="auto"/>
                <w:spacing w:val="20"/>
                <w:sz w:val="24"/>
                <w:highlight w:val="none"/>
              </w:rPr>
            </w:pPr>
          </w:p>
        </w:tc>
      </w:tr>
    </w:tbl>
    <w:p>
      <w:pPr>
        <w:spacing w:line="360" w:lineRule="auto"/>
        <w:rPr>
          <w:rFonts w:ascii="仿宋_GB2312" w:eastAsia="仿宋_GB2312"/>
          <w:color w:val="auto"/>
          <w:sz w:val="30"/>
          <w:highlight w:val="none"/>
        </w:rPr>
      </w:pPr>
    </w:p>
    <w:p>
      <w:pPr>
        <w:spacing w:line="360" w:lineRule="auto"/>
        <w:rPr>
          <w:rFonts w:ascii="仿宋_GB2312" w:eastAsia="仿宋_GB2312"/>
          <w:color w:val="auto"/>
          <w:sz w:val="30"/>
          <w:highlight w:val="none"/>
        </w:rPr>
      </w:pPr>
    </w:p>
    <w:p>
      <w:pPr>
        <w:spacing w:line="360" w:lineRule="auto"/>
        <w:rPr>
          <w:rFonts w:ascii="仿宋_GB2312" w:eastAsia="仿宋_GB2312"/>
          <w:color w:val="auto"/>
          <w:sz w:val="30"/>
          <w:highlight w:val="none"/>
        </w:rPr>
      </w:pPr>
      <w:r>
        <w:rPr>
          <w:rFonts w:hint="eastAsia" w:ascii="仿宋_GB2312" w:eastAsia="仿宋_GB2312"/>
          <w:color w:val="auto"/>
          <w:sz w:val="30"/>
          <w:highlight w:val="none"/>
        </w:rPr>
        <w:t xml:space="preserve">   注：报价为卸货到招标人指定地点所需的所有费用（包括货款、运输、税金、安装、技术及售后服务费等相关费用）。</w:t>
      </w:r>
    </w:p>
    <w:p>
      <w:pPr>
        <w:pStyle w:val="2"/>
        <w:rPr>
          <w:color w:val="auto"/>
          <w:highlight w:val="none"/>
        </w:rPr>
      </w:pPr>
    </w:p>
    <w:p>
      <w:pPr>
        <w:spacing w:line="480" w:lineRule="auto"/>
        <w:ind w:firstLine="3600" w:firstLineChars="1200"/>
        <w:jc w:val="left"/>
        <w:rPr>
          <w:rFonts w:ascii="仿宋_GB2312" w:eastAsia="仿宋_GB2312"/>
          <w:color w:val="auto"/>
          <w:sz w:val="30"/>
          <w:highlight w:val="none"/>
        </w:rPr>
      </w:pPr>
      <w:r>
        <w:rPr>
          <w:rFonts w:hint="eastAsia" w:ascii="仿宋_GB2312" w:eastAsia="仿宋_GB2312"/>
          <w:color w:val="auto"/>
          <w:sz w:val="30"/>
          <w:highlight w:val="none"/>
        </w:rPr>
        <w:t>投标人名称：（公章）</w:t>
      </w:r>
    </w:p>
    <w:p>
      <w:pPr>
        <w:spacing w:after="120" w:line="480" w:lineRule="auto"/>
        <w:jc w:val="left"/>
        <w:rPr>
          <w:rFonts w:ascii="仿宋_GB2312" w:eastAsia="仿宋_GB2312"/>
          <w:color w:val="auto"/>
          <w:sz w:val="30"/>
          <w:highlight w:val="none"/>
        </w:rPr>
      </w:pPr>
      <w:r>
        <w:rPr>
          <w:rFonts w:hint="eastAsia" w:ascii="仿宋_GB2312" w:eastAsia="仿宋_GB2312"/>
          <w:color w:val="auto"/>
          <w:sz w:val="30"/>
          <w:highlight w:val="none"/>
        </w:rPr>
        <w:t xml:space="preserve">                          授权代表签字：</w:t>
      </w:r>
    </w:p>
    <w:p>
      <w:pPr>
        <w:spacing w:line="480" w:lineRule="auto"/>
        <w:ind w:firstLine="600" w:firstLineChars="200"/>
        <w:rPr>
          <w:rFonts w:ascii="仿宋_GB2312" w:eastAsia="仿宋_GB2312"/>
          <w:color w:val="auto"/>
          <w:sz w:val="30"/>
          <w:highlight w:val="none"/>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highlight w:val="none"/>
        </w:rPr>
        <w:t xml:space="preserve">                    日期：</w:t>
      </w:r>
      <w:r>
        <w:rPr>
          <w:rFonts w:hint="eastAsia" w:ascii="仿宋_GB2312" w:eastAsia="仿宋_GB2312"/>
          <w:color w:val="auto"/>
          <w:sz w:val="30"/>
          <w:highlight w:val="none"/>
          <w:u w:val="single"/>
        </w:rPr>
        <w:t xml:space="preserve"> 2021</w:t>
      </w:r>
      <w:r>
        <w:rPr>
          <w:rFonts w:hint="eastAsia" w:ascii="仿宋_GB2312" w:eastAsia="仿宋_GB2312"/>
          <w:color w:val="auto"/>
          <w:sz w:val="30"/>
          <w:highlight w:val="none"/>
        </w:rPr>
        <w:t xml:space="preserve">年  月 日   </w:t>
      </w:r>
    </w:p>
    <w:p>
      <w:pPr>
        <w:spacing w:line="480" w:lineRule="auto"/>
        <w:jc w:val="left"/>
        <w:rPr>
          <w:rFonts w:ascii="仿宋_GB2312" w:eastAsia="仿宋_GB2312"/>
          <w:b/>
          <w:color w:val="auto"/>
          <w:spacing w:val="-2"/>
          <w:sz w:val="30"/>
          <w:highlight w:val="none"/>
        </w:rPr>
      </w:pPr>
      <w:bookmarkStart w:id="47" w:name="_Toc108839328"/>
      <w:bookmarkStart w:id="48" w:name="_Toc103165678"/>
      <w:r>
        <w:rPr>
          <w:rStyle w:val="14"/>
          <w:rFonts w:hint="eastAsia" w:ascii="仿宋_GB2312" w:eastAsia="仿宋_GB2312"/>
          <w:color w:val="auto"/>
          <w:sz w:val="30"/>
          <w:highlight w:val="none"/>
        </w:rPr>
        <w:t>附件</w:t>
      </w:r>
      <w:bookmarkEnd w:id="47"/>
      <w:bookmarkEnd w:id="48"/>
      <w:r>
        <w:rPr>
          <w:rStyle w:val="14"/>
          <w:rFonts w:hint="eastAsia" w:ascii="仿宋_GB2312" w:eastAsia="仿宋_GB2312"/>
          <w:color w:val="auto"/>
          <w:sz w:val="30"/>
          <w:highlight w:val="none"/>
        </w:rPr>
        <w:t>五</w:t>
      </w:r>
    </w:p>
    <w:p>
      <w:pPr>
        <w:jc w:val="center"/>
        <w:rPr>
          <w:b/>
          <w:color w:val="auto"/>
          <w:spacing w:val="40"/>
          <w:sz w:val="36"/>
          <w:highlight w:val="none"/>
        </w:rPr>
      </w:pPr>
      <w:bookmarkStart w:id="49" w:name="_Toc102529523"/>
      <w:r>
        <w:rPr>
          <w:rFonts w:hint="eastAsia"/>
          <w:b/>
          <w:color w:val="auto"/>
          <w:spacing w:val="40"/>
          <w:sz w:val="36"/>
          <w:highlight w:val="none"/>
        </w:rPr>
        <w:t>招标要求偏离说明表</w:t>
      </w:r>
      <w:bookmarkEnd w:id="49"/>
    </w:p>
    <w:p>
      <w:pPr>
        <w:rPr>
          <w:color w:val="auto"/>
          <w:highlight w:val="none"/>
        </w:rPr>
      </w:pPr>
    </w:p>
    <w:p>
      <w:pPr>
        <w:spacing w:line="360" w:lineRule="auto"/>
        <w:rPr>
          <w:rFonts w:ascii="仿宋_GB2312" w:hAnsi="仿宋_GB2312" w:eastAsia="仿宋_GB2312" w:cs="仿宋_GB2312"/>
          <w:color w:val="auto"/>
          <w:sz w:val="24"/>
          <w:highlight w:val="none"/>
        </w:rPr>
      </w:pPr>
      <w:r>
        <w:rPr>
          <w:rFonts w:hint="eastAsia" w:ascii="仿宋_GB2312" w:eastAsia="仿宋_GB2312"/>
          <w:color w:val="auto"/>
          <w:sz w:val="30"/>
          <w:highlight w:val="none"/>
        </w:rPr>
        <w:t xml:space="preserve">投标人名称：（公章）  </w:t>
      </w:r>
      <w:r>
        <w:rPr>
          <w:rFonts w:hint="eastAsia" w:ascii="仿宋_GB2312" w:hAnsi="宋体" w:eastAsia="仿宋_GB2312"/>
          <w:color w:val="auto"/>
          <w:spacing w:val="20"/>
          <w:sz w:val="30"/>
          <w:highlight w:val="none"/>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804" w:type="pct"/>
            <w:tcBorders>
              <w:left w:val="single" w:color="auto" w:sz="4"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货物名称</w:t>
            </w:r>
          </w:p>
        </w:tc>
        <w:tc>
          <w:tcPr>
            <w:tcW w:w="1367" w:type="pct"/>
            <w:tcBorders>
              <w:right w:val="single" w:color="auto" w:sz="4"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125" w:type="pct"/>
            <w:tcBorders>
              <w:left w:val="single" w:color="auto" w:sz="4"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投标文件响应</w:t>
            </w:r>
          </w:p>
        </w:tc>
        <w:tc>
          <w:tcPr>
            <w:tcW w:w="724" w:type="pct"/>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是否偏差</w:t>
            </w:r>
          </w:p>
        </w:tc>
        <w:tc>
          <w:tcPr>
            <w:tcW w:w="643" w:type="pct"/>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highlight w:val="none"/>
              </w:rPr>
            </w:pPr>
          </w:p>
        </w:tc>
        <w:tc>
          <w:tcPr>
            <w:tcW w:w="804" w:type="pct"/>
            <w:tcBorders>
              <w:left w:val="single" w:color="auto" w:sz="4" w:space="0"/>
              <w:bottom w:val="single" w:color="auto" w:sz="4" w:space="0"/>
            </w:tcBorders>
          </w:tcPr>
          <w:p>
            <w:pPr>
              <w:jc w:val="center"/>
              <w:rPr>
                <w:rFonts w:ascii="宋体" w:hAnsi="宋体"/>
                <w:color w:val="auto"/>
                <w:sz w:val="24"/>
                <w:highlight w:val="none"/>
              </w:rPr>
            </w:pPr>
          </w:p>
        </w:tc>
        <w:tc>
          <w:tcPr>
            <w:tcW w:w="1367" w:type="pct"/>
            <w:tcBorders>
              <w:bottom w:val="single" w:color="auto" w:sz="4" w:space="0"/>
              <w:right w:val="single" w:color="auto" w:sz="4" w:space="0"/>
            </w:tcBorders>
          </w:tcPr>
          <w:p>
            <w:pPr>
              <w:jc w:val="center"/>
              <w:rPr>
                <w:rFonts w:ascii="宋体" w:hAnsi="宋体"/>
                <w:color w:val="auto"/>
                <w:sz w:val="24"/>
                <w:highlight w:val="none"/>
              </w:rPr>
            </w:pPr>
          </w:p>
        </w:tc>
        <w:tc>
          <w:tcPr>
            <w:tcW w:w="1125" w:type="pct"/>
            <w:tcBorders>
              <w:left w:val="single" w:color="auto" w:sz="4" w:space="0"/>
              <w:bottom w:val="single" w:color="auto" w:sz="4" w:space="0"/>
            </w:tcBorders>
          </w:tcPr>
          <w:p>
            <w:pPr>
              <w:jc w:val="center"/>
              <w:rPr>
                <w:rFonts w:ascii="宋体" w:hAnsi="宋体"/>
                <w:color w:val="auto"/>
                <w:sz w:val="24"/>
                <w:highlight w:val="none"/>
              </w:rPr>
            </w:pPr>
          </w:p>
        </w:tc>
        <w:tc>
          <w:tcPr>
            <w:tcW w:w="724" w:type="pct"/>
            <w:tcBorders>
              <w:bottom w:val="single" w:color="auto" w:sz="4" w:space="0"/>
            </w:tcBorders>
          </w:tcPr>
          <w:p>
            <w:pPr>
              <w:jc w:val="center"/>
              <w:rPr>
                <w:rFonts w:ascii="宋体" w:hAnsi="宋体"/>
                <w:color w:val="auto"/>
                <w:sz w:val="24"/>
                <w:highlight w:val="none"/>
              </w:rPr>
            </w:pPr>
          </w:p>
        </w:tc>
        <w:tc>
          <w:tcPr>
            <w:tcW w:w="643" w:type="pct"/>
            <w:tcBorders>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highlight w:val="none"/>
              </w:rPr>
            </w:pPr>
          </w:p>
        </w:tc>
        <w:tc>
          <w:tcPr>
            <w:tcW w:w="724" w:type="pct"/>
            <w:tcBorders>
              <w:top w:val="single" w:color="auto" w:sz="4" w:space="0"/>
              <w:bottom w:val="single" w:color="auto" w:sz="4" w:space="0"/>
            </w:tcBorders>
          </w:tcPr>
          <w:p>
            <w:pPr>
              <w:jc w:val="center"/>
              <w:rPr>
                <w:rFonts w:ascii="宋体" w:hAnsi="宋体"/>
                <w:color w:val="auto"/>
                <w:sz w:val="24"/>
                <w:highlight w:val="none"/>
              </w:rPr>
            </w:pPr>
          </w:p>
        </w:tc>
        <w:tc>
          <w:tcPr>
            <w:tcW w:w="643" w:type="pct"/>
            <w:tcBorders>
              <w:top w:val="single" w:color="auto" w:sz="4" w:space="0"/>
              <w:bottom w:val="single" w:color="auto" w:sz="4" w:space="0"/>
            </w:tcBorders>
          </w:tcPr>
          <w:p>
            <w:pPr>
              <w:jc w:val="center"/>
              <w:rPr>
                <w:rFonts w:ascii="宋体" w:hAnsi="宋体"/>
                <w:color w:val="auto"/>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highlight w:val="none"/>
              </w:rPr>
            </w:pPr>
          </w:p>
        </w:tc>
        <w:tc>
          <w:tcPr>
            <w:tcW w:w="804" w:type="pct"/>
            <w:tcBorders>
              <w:top w:val="single" w:color="auto" w:sz="4" w:space="0"/>
              <w:left w:val="single" w:color="auto" w:sz="4" w:space="0"/>
            </w:tcBorders>
          </w:tcPr>
          <w:p>
            <w:pPr>
              <w:jc w:val="center"/>
              <w:rPr>
                <w:rFonts w:ascii="宋体" w:hAnsi="宋体"/>
                <w:color w:val="auto"/>
                <w:sz w:val="24"/>
                <w:highlight w:val="none"/>
              </w:rPr>
            </w:pPr>
          </w:p>
        </w:tc>
        <w:tc>
          <w:tcPr>
            <w:tcW w:w="1367" w:type="pct"/>
            <w:tcBorders>
              <w:top w:val="single" w:color="auto" w:sz="4" w:space="0"/>
              <w:right w:val="single" w:color="auto" w:sz="4" w:space="0"/>
            </w:tcBorders>
          </w:tcPr>
          <w:p>
            <w:pPr>
              <w:jc w:val="center"/>
              <w:rPr>
                <w:rFonts w:ascii="宋体" w:hAnsi="宋体"/>
                <w:color w:val="auto"/>
                <w:sz w:val="24"/>
                <w:highlight w:val="none"/>
              </w:rPr>
            </w:pPr>
          </w:p>
        </w:tc>
        <w:tc>
          <w:tcPr>
            <w:tcW w:w="1125" w:type="pct"/>
            <w:tcBorders>
              <w:top w:val="single" w:color="auto" w:sz="4" w:space="0"/>
              <w:left w:val="single" w:color="auto" w:sz="4" w:space="0"/>
            </w:tcBorders>
          </w:tcPr>
          <w:p>
            <w:pPr>
              <w:jc w:val="center"/>
              <w:rPr>
                <w:rFonts w:ascii="宋体" w:hAnsi="宋体"/>
                <w:color w:val="auto"/>
                <w:sz w:val="24"/>
                <w:highlight w:val="none"/>
              </w:rPr>
            </w:pPr>
          </w:p>
        </w:tc>
        <w:tc>
          <w:tcPr>
            <w:tcW w:w="724" w:type="pct"/>
            <w:tcBorders>
              <w:top w:val="single" w:color="auto" w:sz="4" w:space="0"/>
            </w:tcBorders>
          </w:tcPr>
          <w:p>
            <w:pPr>
              <w:jc w:val="center"/>
              <w:rPr>
                <w:rFonts w:ascii="宋体" w:hAnsi="宋体"/>
                <w:color w:val="auto"/>
                <w:sz w:val="24"/>
                <w:highlight w:val="none"/>
              </w:rPr>
            </w:pPr>
          </w:p>
        </w:tc>
        <w:tc>
          <w:tcPr>
            <w:tcW w:w="643" w:type="pct"/>
            <w:tcBorders>
              <w:top w:val="single" w:color="auto" w:sz="4" w:space="0"/>
            </w:tcBorders>
          </w:tcPr>
          <w:p>
            <w:pPr>
              <w:jc w:val="center"/>
              <w:rPr>
                <w:rFonts w:ascii="宋体" w:hAnsi="宋体"/>
                <w:color w:val="auto"/>
                <w:sz w:val="24"/>
                <w:highlight w:val="none"/>
              </w:rPr>
            </w:pPr>
          </w:p>
        </w:tc>
      </w:tr>
    </w:tbl>
    <w:p>
      <w:pPr>
        <w:rPr>
          <w:rFonts w:ascii="宋体" w:hAnsi="宋体"/>
          <w:color w:val="auto"/>
          <w:sz w:val="24"/>
          <w:highlight w:val="none"/>
        </w:rPr>
      </w:pPr>
    </w:p>
    <w:p>
      <w:pPr>
        <w:rPr>
          <w:rFonts w:ascii="宋体" w:hAnsi="宋体"/>
          <w:color w:val="auto"/>
          <w:sz w:val="24"/>
          <w:highlight w:val="none"/>
        </w:rPr>
      </w:pPr>
    </w:p>
    <w:p>
      <w:pPr>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注：本表若为空白则视为无偏离</w:t>
      </w:r>
    </w:p>
    <w:p>
      <w:pPr>
        <w:spacing w:beforeLines="100" w:line="540" w:lineRule="exact"/>
        <w:ind w:left="539" w:firstLine="28"/>
        <w:rPr>
          <w:rFonts w:ascii="宋体" w:hAnsi="宋体"/>
          <w:color w:val="auto"/>
          <w:sz w:val="24"/>
          <w:highlight w:val="none"/>
        </w:rPr>
      </w:pPr>
    </w:p>
    <w:p>
      <w:pPr>
        <w:spacing w:beforeLines="100" w:line="540" w:lineRule="exact"/>
        <w:rPr>
          <w:rFonts w:ascii="仿宋_GB2312" w:eastAsia="仿宋_GB2312"/>
          <w:color w:val="auto"/>
          <w:sz w:val="30"/>
          <w:highlight w:val="none"/>
          <w:u w:val="single"/>
        </w:rPr>
      </w:pPr>
    </w:p>
    <w:p>
      <w:pPr>
        <w:rPr>
          <w:b/>
          <w:color w:val="auto"/>
          <w:sz w:val="30"/>
          <w:highlight w:val="none"/>
        </w:rPr>
      </w:pPr>
      <w:r>
        <w:rPr>
          <w:rFonts w:hint="eastAsia" w:ascii="仿宋_GB2312" w:eastAsia="仿宋_GB2312"/>
          <w:color w:val="auto"/>
          <w:sz w:val="30"/>
          <w:highlight w:val="none"/>
        </w:rPr>
        <w:t>授权代表签字：       日期：</w:t>
      </w:r>
    </w:p>
    <w:p>
      <w:pPr>
        <w:rPr>
          <w:b/>
          <w:color w:val="auto"/>
          <w:sz w:val="30"/>
          <w:highlight w:val="none"/>
        </w:rPr>
      </w:pPr>
    </w:p>
    <w:p>
      <w:pPr>
        <w:tabs>
          <w:tab w:val="left" w:pos="5299"/>
        </w:tabs>
        <w:rPr>
          <w:b/>
          <w:color w:val="auto"/>
          <w:sz w:val="30"/>
          <w:highlight w:val="none"/>
        </w:rPr>
      </w:pPr>
      <w:r>
        <w:rPr>
          <w:b/>
          <w:color w:val="auto"/>
          <w:sz w:val="30"/>
          <w:highlight w:val="none"/>
        </w:rPr>
        <w:tab/>
      </w:r>
    </w:p>
    <w:p>
      <w:pPr>
        <w:spacing w:line="480" w:lineRule="auto"/>
        <w:jc w:val="left"/>
        <w:rPr>
          <w:rFonts w:ascii="仿宋_GB2312" w:eastAsia="仿宋_GB2312"/>
          <w:b/>
          <w:color w:val="auto"/>
          <w:spacing w:val="-2"/>
          <w:sz w:val="30"/>
          <w:highlight w:val="none"/>
        </w:rPr>
      </w:pPr>
      <w:r>
        <w:rPr>
          <w:rStyle w:val="14"/>
          <w:rFonts w:hint="eastAsia" w:ascii="仿宋_GB2312" w:eastAsia="仿宋_GB2312"/>
          <w:color w:val="auto"/>
          <w:sz w:val="30"/>
          <w:highlight w:val="none"/>
        </w:rPr>
        <w:t>附件六</w:t>
      </w:r>
    </w:p>
    <w:p>
      <w:pPr>
        <w:spacing w:line="480" w:lineRule="auto"/>
        <w:jc w:val="center"/>
        <w:rPr>
          <w:b/>
          <w:color w:val="auto"/>
          <w:spacing w:val="40"/>
          <w:sz w:val="36"/>
          <w:highlight w:val="none"/>
        </w:rPr>
      </w:pPr>
      <w:r>
        <w:rPr>
          <w:rFonts w:hint="eastAsia"/>
          <w:b/>
          <w:color w:val="auto"/>
          <w:spacing w:val="40"/>
          <w:sz w:val="36"/>
          <w:highlight w:val="none"/>
        </w:rPr>
        <w:t>售后服务承诺书</w:t>
      </w:r>
    </w:p>
    <w:p>
      <w:pPr>
        <w:spacing w:line="360" w:lineRule="auto"/>
        <w:rPr>
          <w:rFonts w:ascii="仿宋_GB2312" w:eastAsia="仿宋_GB2312"/>
          <w:color w:val="auto"/>
          <w:sz w:val="30"/>
          <w:highlight w:val="none"/>
        </w:rPr>
      </w:pPr>
      <w:r>
        <w:rPr>
          <w:rFonts w:hint="eastAsia" w:ascii="仿宋_GB2312" w:eastAsia="仿宋_GB2312"/>
          <w:color w:val="auto"/>
          <w:sz w:val="30"/>
          <w:highlight w:val="none"/>
        </w:rPr>
        <w:t>(投标人根据招标文件对售后服务的要求，结合自身实际进行承诺)</w:t>
      </w:r>
    </w:p>
    <w:p>
      <w:pPr>
        <w:jc w:val="center"/>
        <w:rPr>
          <w:rFonts w:ascii="仿宋_GB2312" w:eastAsia="仿宋_GB2312"/>
          <w:color w:val="auto"/>
          <w:sz w:val="30"/>
          <w:highlight w:val="none"/>
        </w:rPr>
      </w:pPr>
    </w:p>
    <w:p>
      <w:pPr>
        <w:spacing w:line="360" w:lineRule="auto"/>
        <w:rPr>
          <w:rFonts w:ascii="仿宋_GB2312" w:hAnsi="仿宋_GB2312" w:eastAsia="仿宋_GB2312" w:cs="仿宋_GB2312"/>
          <w:color w:val="auto"/>
          <w:sz w:val="24"/>
          <w:highlight w:val="none"/>
        </w:rPr>
      </w:pPr>
      <w:r>
        <w:rPr>
          <w:rFonts w:hint="eastAsia" w:ascii="仿宋_GB2312" w:eastAsia="仿宋_GB2312"/>
          <w:color w:val="auto"/>
          <w:sz w:val="30"/>
          <w:highlight w:val="none"/>
        </w:rPr>
        <w:t xml:space="preserve">投标人名称：（公章）  </w:t>
      </w:r>
      <w:r>
        <w:rPr>
          <w:rFonts w:hint="eastAsia" w:ascii="仿宋_GB2312" w:hAnsi="宋体" w:eastAsia="仿宋_GB2312"/>
          <w:color w:val="auto"/>
          <w:spacing w:val="20"/>
          <w:sz w:val="30"/>
          <w:highlight w:val="none"/>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highlight w:val="none"/>
              </w:rPr>
            </w:pPr>
          </w:p>
        </w:tc>
      </w:tr>
    </w:tbl>
    <w:p>
      <w:pPr>
        <w:rPr>
          <w:b/>
          <w:color w:val="auto"/>
          <w:sz w:val="30"/>
          <w:highlight w:val="none"/>
        </w:rPr>
      </w:pPr>
    </w:p>
    <w:p>
      <w:pPr>
        <w:rPr>
          <w:b/>
          <w:color w:val="auto"/>
          <w:sz w:val="30"/>
          <w:highlight w:val="none"/>
        </w:rPr>
      </w:pPr>
      <w:r>
        <w:rPr>
          <w:rFonts w:hint="eastAsia" w:ascii="仿宋_GB2312" w:eastAsia="仿宋_GB2312"/>
          <w:color w:val="auto"/>
          <w:sz w:val="30"/>
          <w:highlight w:val="none"/>
        </w:rPr>
        <w:t>授权代表签字：       日期：</w:t>
      </w:r>
    </w:p>
    <w:p>
      <w:pPr>
        <w:rPr>
          <w:color w:val="auto"/>
          <w:highlight w:val="none"/>
        </w:rPr>
      </w:pPr>
    </w:p>
    <w:p>
      <w:pPr>
        <w:pStyle w:val="2"/>
        <w:ind w:firstLine="562" w:firstLineChars="200"/>
        <w:rPr>
          <w:rFonts w:ascii="仿宋" w:hAnsi="仿宋" w:eastAsia="仿宋"/>
          <w:color w:val="auto"/>
          <w:sz w:val="28"/>
          <w:szCs w:val="28"/>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25</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DE008"/>
    <w:multiLevelType w:val="singleLevel"/>
    <w:tmpl w:val="F2CDE008"/>
    <w:lvl w:ilvl="0" w:tentative="0">
      <w:start w:val="1"/>
      <w:numFmt w:val="chineseCounting"/>
      <w:suff w:val="nothing"/>
      <w:lvlText w:val="%1、"/>
      <w:lvlJc w:val="left"/>
      <w:rPr>
        <w:rFonts w:hint="eastAsia"/>
      </w:r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6588B"/>
    <w:rsid w:val="000830DA"/>
    <w:rsid w:val="000C62F8"/>
    <w:rsid w:val="0010744E"/>
    <w:rsid w:val="00110710"/>
    <w:rsid w:val="001A1EEB"/>
    <w:rsid w:val="001E1E0A"/>
    <w:rsid w:val="001E4CE6"/>
    <w:rsid w:val="003458C6"/>
    <w:rsid w:val="003C6BC6"/>
    <w:rsid w:val="00413693"/>
    <w:rsid w:val="004317AF"/>
    <w:rsid w:val="004B559B"/>
    <w:rsid w:val="005333F9"/>
    <w:rsid w:val="005F590B"/>
    <w:rsid w:val="0070285B"/>
    <w:rsid w:val="0073795E"/>
    <w:rsid w:val="00771771"/>
    <w:rsid w:val="007B0DB2"/>
    <w:rsid w:val="00803CED"/>
    <w:rsid w:val="008D6557"/>
    <w:rsid w:val="0097524E"/>
    <w:rsid w:val="009E49A7"/>
    <w:rsid w:val="00A52058"/>
    <w:rsid w:val="00A92F37"/>
    <w:rsid w:val="00AB18BA"/>
    <w:rsid w:val="00C1283B"/>
    <w:rsid w:val="00CA2AFF"/>
    <w:rsid w:val="00D93491"/>
    <w:rsid w:val="00DD1EB5"/>
    <w:rsid w:val="00E2754C"/>
    <w:rsid w:val="00E76864"/>
    <w:rsid w:val="00F4407D"/>
    <w:rsid w:val="03006B0B"/>
    <w:rsid w:val="053573F9"/>
    <w:rsid w:val="05F619A1"/>
    <w:rsid w:val="06204129"/>
    <w:rsid w:val="064542C5"/>
    <w:rsid w:val="07616C48"/>
    <w:rsid w:val="0C96743B"/>
    <w:rsid w:val="0D0A5E60"/>
    <w:rsid w:val="0D611D8E"/>
    <w:rsid w:val="10B0303E"/>
    <w:rsid w:val="12BC4D16"/>
    <w:rsid w:val="163B66B0"/>
    <w:rsid w:val="16B638F3"/>
    <w:rsid w:val="1AF54722"/>
    <w:rsid w:val="1BE6252C"/>
    <w:rsid w:val="1C48188B"/>
    <w:rsid w:val="1F7A065F"/>
    <w:rsid w:val="22CF6770"/>
    <w:rsid w:val="242B7D50"/>
    <w:rsid w:val="2433117B"/>
    <w:rsid w:val="28D0736C"/>
    <w:rsid w:val="2CD33D94"/>
    <w:rsid w:val="2EB336F7"/>
    <w:rsid w:val="335D386F"/>
    <w:rsid w:val="34C82F8A"/>
    <w:rsid w:val="35786281"/>
    <w:rsid w:val="362C23BC"/>
    <w:rsid w:val="36ED15AA"/>
    <w:rsid w:val="38520AE8"/>
    <w:rsid w:val="399C4894"/>
    <w:rsid w:val="39B03DD0"/>
    <w:rsid w:val="3A5F558B"/>
    <w:rsid w:val="3DBB6C7C"/>
    <w:rsid w:val="3E2A18B9"/>
    <w:rsid w:val="3FF662B1"/>
    <w:rsid w:val="458F2CAC"/>
    <w:rsid w:val="474754EB"/>
    <w:rsid w:val="490452FC"/>
    <w:rsid w:val="492F416F"/>
    <w:rsid w:val="4E6571AD"/>
    <w:rsid w:val="50B82B49"/>
    <w:rsid w:val="51745BF7"/>
    <w:rsid w:val="526A007B"/>
    <w:rsid w:val="54D75773"/>
    <w:rsid w:val="55277A9F"/>
    <w:rsid w:val="56A469C5"/>
    <w:rsid w:val="57053DBE"/>
    <w:rsid w:val="59582E90"/>
    <w:rsid w:val="59B221C7"/>
    <w:rsid w:val="5B8676E2"/>
    <w:rsid w:val="5C244E51"/>
    <w:rsid w:val="5CE337BF"/>
    <w:rsid w:val="5EFA3FB5"/>
    <w:rsid w:val="5F0176C2"/>
    <w:rsid w:val="6071081F"/>
    <w:rsid w:val="68BF354D"/>
    <w:rsid w:val="694F2ECE"/>
    <w:rsid w:val="6D9F7A3A"/>
    <w:rsid w:val="6FF94444"/>
    <w:rsid w:val="70146CDF"/>
    <w:rsid w:val="71E51C01"/>
    <w:rsid w:val="7209517F"/>
    <w:rsid w:val="72994763"/>
    <w:rsid w:val="76CB0923"/>
    <w:rsid w:val="76E539DC"/>
    <w:rsid w:val="77DC0A50"/>
    <w:rsid w:val="78715B20"/>
    <w:rsid w:val="78770BD5"/>
    <w:rsid w:val="7B452F65"/>
    <w:rsid w:val="7B8A1BFB"/>
    <w:rsid w:val="7CC609AE"/>
    <w:rsid w:val="7CE01F7C"/>
    <w:rsid w:val="7D3E7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标题 1 Char Char"/>
    <w:qFormat/>
    <w:uiPriority w:val="0"/>
    <w:rPr>
      <w:rFonts w:eastAsia="宋体"/>
      <w:b/>
      <w:spacing w:val="-2"/>
      <w:sz w:val="24"/>
      <w:lang w:val="en-US" w:eastAsia="zh-CN"/>
    </w:rPr>
  </w:style>
  <w:style w:type="paragraph" w:customStyle="1" w:styleId="15">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7">
    <w:name w:val="正文2"/>
    <w:basedOn w:val="1"/>
    <w:qFormat/>
    <w:uiPriority w:val="0"/>
    <w:pPr>
      <w:spacing w:before="156" w:line="360" w:lineRule="auto"/>
      <w:ind w:firstLine="510" w:firstLineChars="200"/>
    </w:pPr>
    <w:rPr>
      <w:kern w:val="0"/>
      <w:sz w:val="24"/>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2226</Words>
  <Characters>12690</Characters>
  <Lines>105</Lines>
  <Paragraphs>29</Paragraphs>
  <TotalTime>2</TotalTime>
  <ScaleCrop>false</ScaleCrop>
  <LinksUpToDate>false</LinksUpToDate>
  <CharactersWithSpaces>14887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2021-03-11T07:20:00Z</cp:lastPrinted>
  <dcterms:modified xsi:type="dcterms:W3CDTF">2021-03-25T02:17:09Z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417660A0944A4696B10EE585062DB6CC</vt:lpwstr>
  </property>
</Properties>
</file>