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hAnsi="仿宋" w:eastAsia="仿宋_GB2312"/>
          <w:b/>
          <w:sz w:val="48"/>
          <w:szCs w:val="48"/>
        </w:rPr>
      </w:pPr>
    </w:p>
    <w:p>
      <w:pPr>
        <w:jc w:val="center"/>
        <w:rPr>
          <w:rFonts w:ascii="仿宋_GB2312" w:hAnsi="宋体" w:eastAsia="仿宋_GB2312"/>
          <w:b/>
          <w:sz w:val="52"/>
          <w:szCs w:val="52"/>
        </w:rPr>
      </w:pPr>
      <w:r>
        <w:rPr>
          <w:rFonts w:hint="eastAsia" w:ascii="仿宋_GB2312" w:hAnsi="宋体" w:eastAsia="仿宋_GB2312"/>
          <w:b/>
          <w:sz w:val="52"/>
          <w:szCs w:val="52"/>
        </w:rPr>
        <w:t>杭州临江环境能源有限公司</w:t>
      </w:r>
    </w:p>
    <w:p>
      <w:pPr>
        <w:jc w:val="center"/>
        <w:rPr>
          <w:rFonts w:hint="eastAsia" w:ascii="仿宋_GB2312" w:hAnsi="宋体" w:eastAsia="仿宋_GB2312"/>
          <w:b/>
          <w:sz w:val="84"/>
          <w:szCs w:val="84"/>
          <w:lang w:eastAsia="zh-CN"/>
        </w:rPr>
      </w:pPr>
      <w:r>
        <w:rPr>
          <w:rFonts w:hint="eastAsia" w:ascii="仿宋_GB2312" w:hAnsi="宋体" w:eastAsia="仿宋_GB2312"/>
          <w:b/>
          <w:sz w:val="52"/>
          <w:szCs w:val="52"/>
        </w:rPr>
        <w:t>招标文件</w:t>
      </w:r>
    </w:p>
    <w:p>
      <w:pPr>
        <w:jc w:val="center"/>
        <w:rPr>
          <w:rFonts w:ascii="仿宋_GB2312" w:hAnsi="仿宋" w:eastAsia="仿宋_GB2312"/>
          <w:b/>
          <w:sz w:val="48"/>
          <w:szCs w:val="48"/>
        </w:rPr>
      </w:pPr>
    </w:p>
    <w:p>
      <w:pPr>
        <w:spacing w:line="360" w:lineRule="auto"/>
        <w:rPr>
          <w:rFonts w:ascii="仿宋_GB2312" w:hAnsi="仿宋" w:eastAsia="仿宋_GB2312"/>
          <w:sz w:val="40"/>
          <w:szCs w:val="48"/>
        </w:rPr>
      </w:pPr>
    </w:p>
    <w:p>
      <w:pPr>
        <w:spacing w:line="360" w:lineRule="auto"/>
        <w:rPr>
          <w:rFonts w:ascii="仿宋_GB2312" w:hAnsi="仿宋" w:eastAsia="仿宋_GB2312"/>
          <w:sz w:val="40"/>
          <w:szCs w:val="48"/>
        </w:rPr>
      </w:pPr>
    </w:p>
    <w:p>
      <w:pPr>
        <w:spacing w:line="360" w:lineRule="auto"/>
        <w:rPr>
          <w:rFonts w:ascii="仿宋_GB2312" w:hAnsi="仿宋" w:eastAsia="仿宋_GB2312"/>
          <w:sz w:val="40"/>
          <w:szCs w:val="48"/>
        </w:rPr>
      </w:pPr>
    </w:p>
    <w:p>
      <w:pPr>
        <w:spacing w:line="360" w:lineRule="auto"/>
        <w:jc w:val="center"/>
        <w:rPr>
          <w:rFonts w:hint="default" w:ascii="仿宋_GB2312" w:eastAsia="仿宋_GB2312"/>
          <w:sz w:val="32"/>
          <w:szCs w:val="32"/>
          <w:lang w:val="en-US" w:eastAsia="zh-CN"/>
        </w:rPr>
      </w:pPr>
      <w:r>
        <w:rPr>
          <w:rFonts w:hint="eastAsia" w:ascii="仿宋_GB2312" w:hAnsi="宋体" w:eastAsia="仿宋_GB2312"/>
          <w:sz w:val="32"/>
          <w:szCs w:val="32"/>
        </w:rPr>
        <w:t>招标</w:t>
      </w:r>
      <w:r>
        <w:rPr>
          <w:rFonts w:ascii="仿宋_GB2312" w:hAnsi="宋体" w:eastAsia="仿宋_GB2312"/>
          <w:sz w:val="32"/>
          <w:szCs w:val="32"/>
        </w:rPr>
        <w:t>编号：</w:t>
      </w:r>
      <w:r>
        <w:rPr>
          <w:rFonts w:hint="eastAsia" w:ascii="仿宋_GB2312" w:hAnsi="宋体" w:eastAsia="仿宋_GB2312"/>
          <w:sz w:val="32"/>
          <w:szCs w:val="32"/>
          <w:u w:val="single"/>
          <w:lang w:val="en-US" w:eastAsia="zh-CN"/>
        </w:rPr>
        <w:t>202103001-1-1</w:t>
      </w:r>
    </w:p>
    <w:p>
      <w:pPr>
        <w:spacing w:line="360" w:lineRule="auto"/>
        <w:jc w:val="center"/>
        <w:rPr>
          <w:rFonts w:hint="eastAsia" w:ascii="仿宋_GB2312" w:hAnsi="宋体" w:eastAsia="仿宋_GB2312"/>
          <w:sz w:val="32"/>
          <w:szCs w:val="32"/>
          <w:u w:val="single"/>
        </w:rPr>
      </w:pPr>
      <w:bookmarkStart w:id="0" w:name="OLE_LINK53"/>
      <w:bookmarkStart w:id="1" w:name="OLE_LINK52"/>
      <w:r>
        <w:rPr>
          <w:rFonts w:hint="eastAsia" w:ascii="仿宋_GB2312" w:hAnsi="宋体" w:eastAsia="仿宋_GB2312"/>
          <w:sz w:val="32"/>
          <w:szCs w:val="32"/>
        </w:rPr>
        <w:t>项目名称：</w:t>
      </w:r>
      <w:bookmarkEnd w:id="0"/>
      <w:bookmarkEnd w:id="1"/>
      <w:r>
        <w:rPr>
          <w:rFonts w:hint="eastAsia" w:ascii="仿宋_GB2312" w:hAnsi="宋体" w:eastAsia="仿宋_GB2312"/>
          <w:sz w:val="32"/>
          <w:szCs w:val="32"/>
          <w:u w:val="single"/>
        </w:rPr>
        <w:t>2021年临江公司三固项目生产工器具采购</w:t>
      </w:r>
    </w:p>
    <w:p>
      <w:pPr>
        <w:spacing w:line="360" w:lineRule="auto"/>
        <w:jc w:val="center"/>
        <w:rPr>
          <w:rFonts w:hint="eastAsia" w:ascii="仿宋_GB2312" w:hAnsi="宋体" w:eastAsia="仿宋_GB2312"/>
          <w:sz w:val="32"/>
          <w:szCs w:val="32"/>
          <w:u w:val="single"/>
          <w:lang w:eastAsia="zh-CN"/>
        </w:rPr>
      </w:pPr>
      <w:r>
        <w:rPr>
          <w:rFonts w:hint="eastAsia" w:ascii="仿宋_GB2312" w:hAnsi="宋体" w:eastAsia="仿宋_GB2312"/>
          <w:sz w:val="32"/>
          <w:szCs w:val="32"/>
          <w:u w:val="single"/>
          <w:lang w:eastAsia="zh-CN"/>
        </w:rPr>
        <w:t>（重新招标）</w:t>
      </w:r>
    </w:p>
    <w:p>
      <w:pPr>
        <w:spacing w:line="360" w:lineRule="auto"/>
        <w:jc w:val="center"/>
        <w:rPr>
          <w:rFonts w:ascii="仿宋_GB2312" w:hAnsi="宋体" w:eastAsia="仿宋_GB2312"/>
          <w:sz w:val="44"/>
          <w:szCs w:val="44"/>
        </w:rPr>
      </w:pPr>
    </w:p>
    <w:p>
      <w:pPr>
        <w:rPr>
          <w:sz w:val="84"/>
        </w:rPr>
      </w:pPr>
    </w:p>
    <w:p>
      <w:pPr>
        <w:rPr>
          <w:sz w:val="84"/>
        </w:rPr>
      </w:pPr>
    </w:p>
    <w:p>
      <w:pPr>
        <w:rPr>
          <w:sz w:val="84"/>
        </w:rPr>
      </w:pPr>
    </w:p>
    <w:p>
      <w:pPr>
        <w:snapToGrid w:val="0"/>
        <w:spacing w:line="480" w:lineRule="auto"/>
        <w:jc w:val="center"/>
        <w:rPr>
          <w:rFonts w:ascii="仿宋_GB2312" w:hAnsi="宋体" w:eastAsia="仿宋_GB2312"/>
          <w:sz w:val="32"/>
          <w:szCs w:val="32"/>
        </w:rPr>
      </w:pPr>
      <w:r>
        <w:rPr>
          <w:rFonts w:hint="eastAsia" w:ascii="仿宋_GB2312" w:hAnsi="宋体" w:eastAsia="仿宋_GB2312"/>
          <w:sz w:val="32"/>
          <w:szCs w:val="32"/>
        </w:rPr>
        <w:t>杭州临江环境能源有限公司</w:t>
      </w:r>
    </w:p>
    <w:p>
      <w:pPr>
        <w:jc w:val="center"/>
        <w:rPr>
          <w:sz w:val="84"/>
        </w:rPr>
      </w:pPr>
      <w:r>
        <w:rPr>
          <w:rFonts w:hint="eastAsia" w:ascii="仿宋_GB2312" w:hAnsi="宋体" w:eastAsia="仿宋_GB2312"/>
          <w:sz w:val="32"/>
          <w:szCs w:val="32"/>
        </w:rPr>
        <w:t>二○二一年三月</w:t>
      </w:r>
    </w:p>
    <w:p>
      <w:pPr>
        <w:spacing w:line="480" w:lineRule="auto"/>
        <w:jc w:val="center"/>
        <w:rPr>
          <w:rFonts w:ascii="仿宋_GB2312" w:hAnsi="宋体" w:eastAsia="仿宋_GB2312" w:cs="小标宋"/>
          <w:sz w:val="44"/>
          <w:szCs w:val="44"/>
        </w:rPr>
      </w:pPr>
      <w:r>
        <w:rPr>
          <w:rFonts w:ascii="宋体" w:hAnsi="宋体" w:cs="小标宋"/>
          <w:sz w:val="44"/>
          <w:szCs w:val="44"/>
        </w:rPr>
        <w:br w:type="page"/>
      </w:r>
      <w:r>
        <w:rPr>
          <w:rFonts w:hint="eastAsia" w:ascii="仿宋_GB2312" w:hAnsi="宋体" w:eastAsia="仿宋_GB2312" w:cs="小标宋"/>
          <w:sz w:val="44"/>
          <w:szCs w:val="44"/>
        </w:rPr>
        <w:t>目   录</w:t>
      </w:r>
    </w:p>
    <w:p>
      <w:pPr>
        <w:pStyle w:val="2"/>
        <w:tabs>
          <w:tab w:val="right" w:leader="dot" w:pos="9060"/>
        </w:tabs>
        <w:rPr>
          <w:rStyle w:val="12"/>
          <w:rFonts w:ascii="仿宋_GB2312" w:eastAsia="仿宋_GB2312"/>
          <w:color w:val="auto"/>
          <w:sz w:val="32"/>
          <w:szCs w:val="32"/>
        </w:rPr>
      </w:pPr>
      <w:r>
        <w:rPr>
          <w:rFonts w:hint="eastAsia" w:ascii="仿宋_GB2312" w:hAnsi="宋体" w:eastAsia="仿宋_GB2312" w:cs="小标宋"/>
          <w:sz w:val="32"/>
          <w:szCs w:val="32"/>
        </w:rPr>
        <w:fldChar w:fldCharType="begin"/>
      </w:r>
      <w:r>
        <w:rPr>
          <w:rFonts w:hint="eastAsia" w:ascii="仿宋_GB2312" w:hAnsi="宋体" w:eastAsia="仿宋_GB2312" w:cs="小标宋"/>
          <w:sz w:val="32"/>
          <w:szCs w:val="32"/>
        </w:rPr>
        <w:instrText xml:space="preserve"> TOC \o "1-1" \h \z \u </w:instrText>
      </w:r>
      <w:r>
        <w:rPr>
          <w:rFonts w:hint="eastAsia" w:ascii="仿宋_GB2312" w:hAnsi="宋体" w:eastAsia="仿宋_GB2312" w:cs="小标宋"/>
          <w:sz w:val="32"/>
          <w:szCs w:val="32"/>
        </w:rPr>
        <w:fldChar w:fldCharType="separate"/>
      </w:r>
      <w:r>
        <w:fldChar w:fldCharType="begin"/>
      </w:r>
      <w:r>
        <w:instrText xml:space="preserve"> HYPERLINK \l "_Toc509229818" </w:instrText>
      </w:r>
      <w:r>
        <w:fldChar w:fldCharType="separate"/>
      </w:r>
      <w:r>
        <w:rPr>
          <w:rStyle w:val="12"/>
          <w:rFonts w:hint="eastAsia" w:ascii="仿宋_GB2312" w:eastAsia="仿宋_GB2312"/>
          <w:color w:val="auto"/>
          <w:sz w:val="32"/>
          <w:szCs w:val="32"/>
        </w:rPr>
        <w:t>第一部分  招标公告</w:t>
      </w:r>
      <w:bookmarkStart w:id="2" w:name="_Hlt509229879"/>
      <w:r>
        <w:rPr>
          <w:rStyle w:val="12"/>
          <w:rFonts w:hint="eastAsia" w:ascii="仿宋_GB2312" w:eastAsia="仿宋_GB2312"/>
          <w:color w:val="auto"/>
          <w:sz w:val="32"/>
          <w:szCs w:val="32"/>
        </w:rPr>
        <w:tab/>
      </w:r>
      <w:bookmarkEnd w:id="2"/>
      <w:bookmarkStart w:id="3" w:name="_Hlt509230061"/>
      <w:r>
        <w:rPr>
          <w:rFonts w:hint="eastAsia" w:ascii="仿宋_GB2312" w:eastAsia="仿宋_GB2312"/>
          <w:sz w:val="32"/>
          <w:szCs w:val="32"/>
        </w:rPr>
        <w:fldChar w:fldCharType="begin"/>
      </w:r>
      <w:r>
        <w:rPr>
          <w:rStyle w:val="12"/>
          <w:rFonts w:hint="eastAsia" w:ascii="仿宋_GB2312" w:eastAsia="仿宋_GB2312"/>
          <w:color w:val="auto"/>
          <w:sz w:val="32"/>
          <w:szCs w:val="32"/>
        </w:rPr>
        <w:instrText xml:space="preserve"> PAGEREF _Toc509229818 \h </w:instrText>
      </w:r>
      <w:r>
        <w:rPr>
          <w:rFonts w:hint="eastAsia" w:ascii="仿宋_GB2312" w:eastAsia="仿宋_GB2312"/>
          <w:sz w:val="32"/>
          <w:szCs w:val="32"/>
        </w:rPr>
        <w:fldChar w:fldCharType="separate"/>
      </w:r>
      <w:r>
        <w:rPr>
          <w:rStyle w:val="12"/>
          <w:rFonts w:hint="eastAsia" w:ascii="仿宋_GB2312" w:eastAsia="仿宋_GB2312"/>
          <w:color w:val="auto"/>
          <w:sz w:val="32"/>
          <w:szCs w:val="32"/>
        </w:rPr>
        <w:t>2</w:t>
      </w:r>
      <w:r>
        <w:rPr>
          <w:rFonts w:hint="eastAsia" w:ascii="仿宋_GB2312" w:eastAsia="仿宋_GB2312"/>
          <w:sz w:val="32"/>
          <w:szCs w:val="32"/>
        </w:rPr>
        <w:fldChar w:fldCharType="end"/>
      </w:r>
      <w:bookmarkEnd w:id="3"/>
      <w:r>
        <w:rPr>
          <w:rFonts w:hint="eastAsia" w:ascii="仿宋_GB2312" w:eastAsia="仿宋_GB2312"/>
          <w:sz w:val="32"/>
          <w:szCs w:val="32"/>
        </w:rPr>
        <w:fldChar w:fldCharType="end"/>
      </w:r>
    </w:p>
    <w:p>
      <w:pPr>
        <w:pStyle w:val="2"/>
        <w:tabs>
          <w:tab w:val="right" w:leader="dot" w:pos="9060"/>
        </w:tabs>
        <w:rPr>
          <w:rFonts w:ascii="仿宋_GB2312" w:hAnsi="等线" w:eastAsia="仿宋_GB2312"/>
          <w:bCs w:val="0"/>
          <w:caps w:val="0"/>
          <w:sz w:val="32"/>
          <w:szCs w:val="32"/>
        </w:rPr>
      </w:pPr>
      <w:r>
        <w:fldChar w:fldCharType="begin"/>
      </w:r>
      <w:r>
        <w:instrText xml:space="preserve"> HYPERLINK \l "_Toc509229844" </w:instrText>
      </w:r>
      <w:r>
        <w:fldChar w:fldCharType="separate"/>
      </w:r>
      <w:r>
        <w:rPr>
          <w:rStyle w:val="12"/>
          <w:rFonts w:hint="eastAsia" w:ascii="仿宋_GB2312" w:eastAsia="仿宋_GB2312"/>
          <w:color w:val="auto"/>
          <w:sz w:val="32"/>
          <w:szCs w:val="32"/>
        </w:rPr>
        <w:t xml:space="preserve">第二部分  </w:t>
      </w:r>
      <w:bookmarkStart w:id="4" w:name="_Hlt509230069"/>
      <w:bookmarkStart w:id="5" w:name="_Hlt509229880"/>
      <w:r>
        <w:rPr>
          <w:rStyle w:val="12"/>
          <w:rFonts w:hint="eastAsia" w:ascii="仿宋_GB2312" w:eastAsia="仿宋_GB2312"/>
          <w:color w:val="auto"/>
          <w:sz w:val="32"/>
          <w:szCs w:val="32"/>
        </w:rPr>
        <w:t>投标须知前附表及投标须知</w:t>
      </w:r>
      <w:bookmarkStart w:id="6" w:name="_Hlt3475374"/>
      <w:bookmarkStart w:id="7" w:name="_Hlt3475373"/>
      <w:r>
        <w:rPr>
          <w:rStyle w:val="12"/>
          <w:rFonts w:hint="eastAsia" w:ascii="仿宋_GB2312" w:eastAsia="仿宋_GB2312"/>
          <w:color w:val="auto"/>
          <w:sz w:val="32"/>
          <w:szCs w:val="32"/>
        </w:rPr>
        <w:tab/>
      </w:r>
      <w:bookmarkEnd w:id="4"/>
      <w:bookmarkEnd w:id="5"/>
      <w:bookmarkEnd w:id="6"/>
      <w:bookmarkEnd w:id="7"/>
      <w:r>
        <w:rPr>
          <w:rFonts w:hint="eastAsia" w:ascii="仿宋_GB2312" w:eastAsia="仿宋_GB2312"/>
          <w:sz w:val="32"/>
          <w:szCs w:val="32"/>
        </w:rPr>
        <w:fldChar w:fldCharType="begin"/>
      </w:r>
      <w:r>
        <w:rPr>
          <w:rStyle w:val="12"/>
          <w:rFonts w:hint="eastAsia" w:ascii="仿宋_GB2312" w:eastAsia="仿宋_GB2312"/>
          <w:color w:val="auto"/>
          <w:sz w:val="32"/>
          <w:szCs w:val="32"/>
        </w:rPr>
        <w:instrText xml:space="preserve"> PAGEREF _Toc509229844 \h </w:instrText>
      </w:r>
      <w:r>
        <w:rPr>
          <w:rFonts w:hint="eastAsia" w:ascii="仿宋_GB2312" w:eastAsia="仿宋_GB2312"/>
          <w:sz w:val="32"/>
          <w:szCs w:val="32"/>
        </w:rPr>
        <w:fldChar w:fldCharType="separate"/>
      </w:r>
      <w:r>
        <w:rPr>
          <w:rStyle w:val="12"/>
          <w:rFonts w:hint="eastAsia" w:ascii="仿宋_GB2312" w:eastAsia="仿宋_GB2312"/>
          <w:color w:val="auto"/>
          <w:sz w:val="32"/>
          <w:szCs w:val="32"/>
        </w:rPr>
        <w:t>6</w:t>
      </w:r>
      <w:r>
        <w:rPr>
          <w:rFonts w:hint="eastAsia" w:ascii="仿宋_GB2312" w:eastAsia="仿宋_GB2312"/>
          <w:sz w:val="32"/>
          <w:szCs w:val="32"/>
        </w:rPr>
        <w:fldChar w:fldCharType="end"/>
      </w:r>
      <w:r>
        <w:rPr>
          <w:rFonts w:hint="eastAsia" w:ascii="仿宋_GB2312" w:eastAsia="仿宋_GB2312"/>
          <w:sz w:val="32"/>
          <w:szCs w:val="32"/>
        </w:rPr>
        <w:fldChar w:fldCharType="end"/>
      </w:r>
    </w:p>
    <w:p>
      <w:pPr>
        <w:pStyle w:val="2"/>
        <w:tabs>
          <w:tab w:val="right" w:leader="dot" w:pos="9060"/>
        </w:tabs>
        <w:rPr>
          <w:rFonts w:ascii="仿宋_GB2312" w:hAnsi="等线" w:eastAsia="仿宋_GB2312"/>
          <w:bCs w:val="0"/>
          <w:caps w:val="0"/>
          <w:sz w:val="32"/>
          <w:szCs w:val="32"/>
        </w:rPr>
      </w:pPr>
      <w:r>
        <w:fldChar w:fldCharType="begin"/>
      </w:r>
      <w:r>
        <w:instrText xml:space="preserve"> HYPERLINK \l "_Toc509229845" </w:instrText>
      </w:r>
      <w:r>
        <w:fldChar w:fldCharType="separate"/>
      </w:r>
      <w:r>
        <w:rPr>
          <w:rStyle w:val="12"/>
          <w:rFonts w:hint="eastAsia" w:ascii="仿宋_GB2312" w:eastAsia="仿宋_GB2312"/>
          <w:color w:val="auto"/>
          <w:spacing w:val="-2"/>
          <w:sz w:val="32"/>
          <w:szCs w:val="32"/>
        </w:rPr>
        <w:t xml:space="preserve">第三部分  </w:t>
      </w:r>
      <w:bookmarkStart w:id="8" w:name="_Hlt509230077"/>
      <w:r>
        <w:rPr>
          <w:rStyle w:val="12"/>
          <w:rFonts w:hint="eastAsia" w:ascii="仿宋_GB2312" w:eastAsia="仿宋_GB2312"/>
          <w:color w:val="auto"/>
          <w:spacing w:val="-2"/>
          <w:sz w:val="32"/>
          <w:szCs w:val="32"/>
        </w:rPr>
        <w:t>招标内容及项目要求</w:t>
      </w:r>
      <w:r>
        <w:rPr>
          <w:rFonts w:hint="eastAsia" w:ascii="仿宋_GB2312" w:eastAsia="仿宋_GB2312"/>
          <w:sz w:val="32"/>
          <w:szCs w:val="32"/>
        </w:rPr>
        <w:tab/>
      </w:r>
      <w:bookmarkEnd w:id="8"/>
      <w:bookmarkStart w:id="9" w:name="_Hlt509229881"/>
      <w:r>
        <w:rPr>
          <w:rFonts w:hint="eastAsia" w:ascii="仿宋_GB2312" w:eastAsia="仿宋_GB2312"/>
          <w:sz w:val="32"/>
          <w:szCs w:val="32"/>
        </w:rPr>
        <w:fldChar w:fldCharType="begin"/>
      </w:r>
      <w:r>
        <w:rPr>
          <w:rFonts w:hint="eastAsia" w:ascii="仿宋_GB2312" w:eastAsia="仿宋_GB2312"/>
          <w:sz w:val="32"/>
          <w:szCs w:val="32"/>
        </w:rPr>
        <w:instrText xml:space="preserve"> PAGEREF _Toc509229845 \h </w:instrText>
      </w:r>
      <w:r>
        <w:rPr>
          <w:rFonts w:hint="eastAsia" w:ascii="仿宋_GB2312" w:eastAsia="仿宋_GB2312"/>
          <w:sz w:val="32"/>
          <w:szCs w:val="32"/>
        </w:rPr>
        <w:fldChar w:fldCharType="separate"/>
      </w:r>
      <w:r>
        <w:rPr>
          <w:rFonts w:hint="eastAsia" w:ascii="仿宋_GB2312" w:eastAsia="仿宋_GB2312"/>
          <w:sz w:val="32"/>
          <w:szCs w:val="32"/>
        </w:rPr>
        <w:t>15</w:t>
      </w:r>
      <w:r>
        <w:rPr>
          <w:rFonts w:hint="eastAsia" w:ascii="仿宋_GB2312" w:eastAsia="仿宋_GB2312"/>
          <w:sz w:val="32"/>
          <w:szCs w:val="32"/>
        </w:rPr>
        <w:fldChar w:fldCharType="end"/>
      </w:r>
      <w:bookmarkEnd w:id="9"/>
      <w:r>
        <w:rPr>
          <w:rFonts w:hint="eastAsia" w:ascii="仿宋_GB2312" w:eastAsia="仿宋_GB2312"/>
          <w:sz w:val="32"/>
          <w:szCs w:val="32"/>
        </w:rPr>
        <w:fldChar w:fldCharType="end"/>
      </w:r>
    </w:p>
    <w:p>
      <w:pPr>
        <w:pStyle w:val="2"/>
        <w:tabs>
          <w:tab w:val="right" w:leader="dot" w:pos="9060"/>
        </w:tabs>
        <w:rPr>
          <w:rFonts w:ascii="仿宋_GB2312" w:hAnsi="等线" w:eastAsia="仿宋_GB2312"/>
          <w:bCs w:val="0"/>
          <w:caps w:val="0"/>
          <w:sz w:val="32"/>
          <w:szCs w:val="32"/>
        </w:rPr>
      </w:pPr>
      <w:r>
        <w:fldChar w:fldCharType="begin"/>
      </w:r>
      <w:r>
        <w:instrText xml:space="preserve"> HYPERLINK \l "_Toc509229875" </w:instrText>
      </w:r>
      <w:r>
        <w:fldChar w:fldCharType="separate"/>
      </w:r>
      <w:r>
        <w:rPr>
          <w:rStyle w:val="12"/>
          <w:rFonts w:hint="eastAsia" w:ascii="仿宋_GB2312" w:eastAsia="仿宋_GB2312"/>
          <w:color w:val="auto"/>
          <w:spacing w:val="-2"/>
          <w:sz w:val="32"/>
          <w:szCs w:val="32"/>
        </w:rPr>
        <w:t>第四部分  合同基本条款</w:t>
      </w:r>
      <w:r>
        <w:rPr>
          <w:rFonts w:hint="eastAsia" w:ascii="仿宋_GB2312" w:eastAsia="仿宋_GB2312"/>
          <w:sz w:val="32"/>
          <w:szCs w:val="32"/>
        </w:rPr>
        <w:tab/>
      </w:r>
      <w:bookmarkStart w:id="10" w:name="_Hlt509230083"/>
      <w:r>
        <w:rPr>
          <w:rFonts w:hint="eastAsia" w:ascii="仿宋_GB2312" w:eastAsia="仿宋_GB2312"/>
          <w:sz w:val="32"/>
          <w:szCs w:val="32"/>
        </w:rPr>
        <w:fldChar w:fldCharType="begin"/>
      </w:r>
      <w:r>
        <w:rPr>
          <w:rFonts w:hint="eastAsia" w:ascii="仿宋_GB2312" w:eastAsia="仿宋_GB2312"/>
          <w:sz w:val="32"/>
          <w:szCs w:val="32"/>
        </w:rPr>
        <w:instrText xml:space="preserve"> PAGEREF _Toc509229875 \h </w:instrText>
      </w:r>
      <w:r>
        <w:rPr>
          <w:rFonts w:hint="eastAsia" w:ascii="仿宋_GB2312" w:eastAsia="仿宋_GB2312"/>
          <w:sz w:val="32"/>
          <w:szCs w:val="32"/>
        </w:rPr>
        <w:fldChar w:fldCharType="separate"/>
      </w:r>
      <w:r>
        <w:rPr>
          <w:rFonts w:hint="eastAsia" w:ascii="仿宋_GB2312" w:eastAsia="仿宋_GB2312"/>
          <w:sz w:val="32"/>
          <w:szCs w:val="32"/>
        </w:rPr>
        <w:t>19</w:t>
      </w:r>
      <w:r>
        <w:rPr>
          <w:rFonts w:hint="eastAsia" w:ascii="仿宋_GB2312" w:eastAsia="仿宋_GB2312"/>
          <w:sz w:val="32"/>
          <w:szCs w:val="32"/>
        </w:rPr>
        <w:fldChar w:fldCharType="end"/>
      </w:r>
      <w:bookmarkEnd w:id="10"/>
      <w:r>
        <w:rPr>
          <w:rFonts w:hint="eastAsia" w:ascii="仿宋_GB2312" w:eastAsia="仿宋_GB2312"/>
          <w:sz w:val="32"/>
          <w:szCs w:val="32"/>
        </w:rPr>
        <w:fldChar w:fldCharType="end"/>
      </w:r>
    </w:p>
    <w:p>
      <w:pPr>
        <w:pStyle w:val="2"/>
        <w:tabs>
          <w:tab w:val="right" w:leader="dot" w:pos="9060"/>
        </w:tabs>
        <w:rPr>
          <w:rFonts w:ascii="仿宋_GB2312" w:hAnsi="等线" w:eastAsia="仿宋_GB2312"/>
          <w:bCs w:val="0"/>
          <w:caps w:val="0"/>
          <w:sz w:val="32"/>
          <w:szCs w:val="32"/>
        </w:rPr>
      </w:pPr>
      <w:r>
        <w:fldChar w:fldCharType="begin"/>
      </w:r>
      <w:r>
        <w:instrText xml:space="preserve"> HYPERLINK \l "_Toc509229876" </w:instrText>
      </w:r>
      <w:r>
        <w:fldChar w:fldCharType="separate"/>
      </w:r>
      <w:r>
        <w:rPr>
          <w:rStyle w:val="12"/>
          <w:rFonts w:hint="eastAsia" w:ascii="仿宋_GB2312" w:eastAsia="仿宋_GB2312"/>
          <w:color w:val="auto"/>
          <w:sz w:val="32"/>
          <w:szCs w:val="32"/>
        </w:rPr>
        <w:t xml:space="preserve">第五部分  </w:t>
      </w:r>
      <w:bookmarkStart w:id="11" w:name="_Hlt509229878"/>
      <w:bookmarkStart w:id="12" w:name="_Hlt509230090"/>
      <w:bookmarkStart w:id="13" w:name="_Hlt509229877"/>
      <w:r>
        <w:rPr>
          <w:rStyle w:val="12"/>
          <w:rFonts w:hint="eastAsia" w:ascii="仿宋_GB2312" w:eastAsia="仿宋_GB2312"/>
          <w:color w:val="auto"/>
          <w:sz w:val="32"/>
          <w:szCs w:val="32"/>
        </w:rPr>
        <w:t>投标文件格式</w:t>
      </w:r>
      <w:r>
        <w:rPr>
          <w:rFonts w:hint="eastAsia" w:ascii="仿宋_GB2312" w:eastAsia="仿宋_GB2312"/>
          <w:sz w:val="32"/>
          <w:szCs w:val="32"/>
        </w:rPr>
        <w:tab/>
      </w:r>
      <w:bookmarkEnd w:id="11"/>
      <w:bookmarkEnd w:id="12"/>
      <w:bookmarkEnd w:id="13"/>
      <w:r>
        <w:rPr>
          <w:rFonts w:hint="eastAsia" w:ascii="仿宋_GB2312" w:eastAsia="仿宋_GB2312"/>
          <w:sz w:val="32"/>
          <w:szCs w:val="32"/>
        </w:rPr>
        <w:fldChar w:fldCharType="begin"/>
      </w:r>
      <w:r>
        <w:rPr>
          <w:rFonts w:hint="eastAsia" w:ascii="仿宋_GB2312" w:eastAsia="仿宋_GB2312"/>
          <w:sz w:val="32"/>
          <w:szCs w:val="32"/>
        </w:rPr>
        <w:instrText xml:space="preserve"> PAGEREF _Toc509229876 \h </w:instrText>
      </w:r>
      <w:r>
        <w:rPr>
          <w:rFonts w:hint="eastAsia" w:ascii="仿宋_GB2312" w:eastAsia="仿宋_GB2312"/>
          <w:sz w:val="32"/>
          <w:szCs w:val="32"/>
        </w:rPr>
        <w:fldChar w:fldCharType="separate"/>
      </w:r>
      <w:r>
        <w:rPr>
          <w:rFonts w:hint="eastAsia" w:ascii="仿宋_GB2312" w:eastAsia="仿宋_GB2312"/>
          <w:sz w:val="32"/>
          <w:szCs w:val="32"/>
        </w:rPr>
        <w:t>22</w:t>
      </w:r>
      <w:r>
        <w:rPr>
          <w:rFonts w:hint="eastAsia" w:ascii="仿宋_GB2312" w:eastAsia="仿宋_GB2312"/>
          <w:sz w:val="32"/>
          <w:szCs w:val="32"/>
        </w:rPr>
        <w:fldChar w:fldCharType="end"/>
      </w:r>
      <w:r>
        <w:rPr>
          <w:rFonts w:hint="eastAsia" w:ascii="仿宋_GB2312" w:eastAsia="仿宋_GB2312"/>
          <w:sz w:val="32"/>
          <w:szCs w:val="32"/>
        </w:rPr>
        <w:fldChar w:fldCharType="end"/>
      </w:r>
    </w:p>
    <w:p>
      <w:pPr>
        <w:spacing w:line="480" w:lineRule="auto"/>
        <w:jc w:val="center"/>
        <w:rPr>
          <w:rFonts w:ascii="宋体" w:hAnsi="宋体" w:cs="小标宋"/>
          <w:sz w:val="44"/>
          <w:szCs w:val="44"/>
        </w:rPr>
      </w:pPr>
      <w:r>
        <w:rPr>
          <w:rFonts w:hint="eastAsia" w:ascii="仿宋_GB2312" w:hAnsi="宋体" w:eastAsia="仿宋_GB2312" w:cs="小标宋"/>
          <w:b/>
          <w:sz w:val="32"/>
          <w:szCs w:val="32"/>
        </w:rPr>
        <w:fldChar w:fldCharType="end"/>
      </w:r>
    </w:p>
    <w:p>
      <w:pPr>
        <w:pStyle w:val="4"/>
        <w:tabs>
          <w:tab w:val="right" w:leader="dot" w:pos="9070"/>
        </w:tabs>
        <w:spacing w:after="72"/>
        <w:ind w:left="446" w:firstLine="480"/>
      </w:pPr>
    </w:p>
    <w:p>
      <w:pPr>
        <w:spacing w:line="480" w:lineRule="auto"/>
        <w:ind w:left="600"/>
        <w:jc w:val="center"/>
        <w:rPr>
          <w:rFonts w:eastAsia="黑体"/>
          <w:sz w:val="36"/>
        </w:rPr>
        <w:sectPr>
          <w:footerReference r:id="rId3" w:type="default"/>
          <w:footerReference r:id="rId4" w:type="even"/>
          <w:pgSz w:w="11906" w:h="16838"/>
          <w:pgMar w:top="1440" w:right="1800" w:bottom="1440" w:left="1800" w:header="851" w:footer="992" w:gutter="0"/>
          <w:pgNumType w:start="0"/>
          <w:cols w:space="720" w:num="1"/>
          <w:titlePg/>
          <w:docGrid w:linePitch="312" w:charSpace="0"/>
        </w:sectPr>
      </w:pPr>
    </w:p>
    <w:p>
      <w:pPr>
        <w:pStyle w:val="8"/>
        <w:spacing w:line="360" w:lineRule="auto"/>
        <w:rPr>
          <w:rFonts w:ascii="仿宋_GB2312" w:eastAsia="仿宋_GB2312"/>
        </w:rPr>
      </w:pPr>
      <w:bookmarkStart w:id="14" w:name="_Toc509228292"/>
      <w:bookmarkStart w:id="15" w:name="_Toc473012590"/>
      <w:bookmarkStart w:id="16" w:name="_Toc509229818"/>
      <w:r>
        <w:rPr>
          <w:rStyle w:val="13"/>
          <w:rFonts w:hint="eastAsia" w:ascii="仿宋_GB2312" w:eastAsia="仿宋_GB2312"/>
          <w:b/>
          <w:spacing w:val="0"/>
          <w:sz w:val="44"/>
          <w:lang w:val="en-GB"/>
        </w:rPr>
        <w:t>第一部分  招标公告</w:t>
      </w:r>
      <w:bookmarkEnd w:id="14"/>
      <w:bookmarkEnd w:id="15"/>
      <w:bookmarkEnd w:id="16"/>
    </w:p>
    <w:p>
      <w:pPr>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杭州临江环境能源有限公司</w:t>
      </w:r>
      <w:r>
        <w:rPr>
          <w:rFonts w:hint="eastAsia" w:ascii="仿宋_GB2312" w:hAnsi="仿宋" w:eastAsia="仿宋_GB2312"/>
          <w:sz w:val="24"/>
          <w:szCs w:val="24"/>
        </w:rPr>
        <w:t>因生产需要，</w:t>
      </w:r>
      <w:r>
        <w:rPr>
          <w:rFonts w:hint="eastAsia" w:ascii="仿宋_GB2312" w:hAnsi="宋体" w:eastAsia="仿宋_GB2312"/>
          <w:sz w:val="24"/>
          <w:szCs w:val="24"/>
        </w:rPr>
        <w:t>就杭州第三固废处置中心一期项目生产工器具采购进行公开招标，欢迎符合要求的投标人参加投标。</w:t>
      </w:r>
    </w:p>
    <w:p>
      <w:pPr>
        <w:pStyle w:val="3"/>
        <w:spacing w:line="360" w:lineRule="auto"/>
        <w:ind w:firstLine="480"/>
        <w:rPr>
          <w:rFonts w:ascii="仿宋_GB2312" w:hAnsi="宋体" w:eastAsia="仿宋_GB2312"/>
          <w:sz w:val="24"/>
          <w:szCs w:val="24"/>
        </w:rPr>
      </w:pPr>
      <w:r>
        <w:rPr>
          <w:rFonts w:hint="eastAsia" w:ascii="仿宋_GB2312" w:hAnsi="宋体" w:eastAsia="仿宋_GB2312"/>
          <w:sz w:val="24"/>
          <w:szCs w:val="24"/>
        </w:rPr>
        <w:t>一、招标内容及</w:t>
      </w:r>
      <w:r>
        <w:rPr>
          <w:rFonts w:ascii="仿宋_GB2312" w:hAnsi="宋体" w:eastAsia="仿宋_GB2312"/>
          <w:sz w:val="24"/>
          <w:szCs w:val="24"/>
        </w:rPr>
        <w:t>要求</w:t>
      </w:r>
      <w:r>
        <w:rPr>
          <w:rFonts w:hint="eastAsia" w:ascii="仿宋_GB2312" w:hAnsi="宋体" w:eastAsia="仿宋_GB2312"/>
          <w:sz w:val="24"/>
          <w:szCs w:val="24"/>
        </w:rPr>
        <w:t>。</w:t>
      </w:r>
    </w:p>
    <w:p>
      <w:pPr>
        <w:pStyle w:val="3"/>
        <w:spacing w:line="360" w:lineRule="auto"/>
        <w:ind w:firstLine="480"/>
        <w:rPr>
          <w:rFonts w:ascii="仿宋_GB2312" w:hAnsi="宋体" w:eastAsia="仿宋_GB2312"/>
          <w:sz w:val="24"/>
          <w:szCs w:val="24"/>
        </w:rPr>
      </w:pPr>
      <w:r>
        <w:rPr>
          <w:rFonts w:hint="eastAsia" w:ascii="仿宋_GB2312" w:hAnsi="宋体" w:eastAsia="仿宋_GB2312"/>
          <w:sz w:val="24"/>
          <w:szCs w:val="24"/>
        </w:rPr>
        <w:t>1、货物名称：生产工器具。</w:t>
      </w:r>
    </w:p>
    <w:p>
      <w:pPr>
        <w:pStyle w:val="3"/>
        <w:spacing w:line="360" w:lineRule="auto"/>
        <w:ind w:firstLine="480"/>
        <w:rPr>
          <w:rFonts w:ascii="仿宋_GB2312" w:hAnsi="宋体" w:eastAsia="仿宋_GB2312"/>
          <w:sz w:val="24"/>
          <w:szCs w:val="24"/>
        </w:rPr>
      </w:pPr>
      <w:r>
        <w:rPr>
          <w:rFonts w:hint="eastAsia" w:ascii="仿宋_GB2312" w:hAnsi="宋体" w:eastAsia="仿宋_GB2312"/>
          <w:sz w:val="24"/>
          <w:szCs w:val="24"/>
        </w:rPr>
        <w:t>2、计划采购数量：详见附件清单。</w:t>
      </w:r>
    </w:p>
    <w:p>
      <w:pPr>
        <w:pStyle w:val="18"/>
        <w:widowControl/>
        <w:spacing w:line="360" w:lineRule="auto"/>
        <w:ind w:firstLine="480"/>
        <w:jc w:val="left"/>
        <w:rPr>
          <w:rFonts w:ascii="仿宋_GB2312" w:hAnsi="宋体" w:eastAsia="仿宋_GB2312"/>
          <w:sz w:val="24"/>
          <w:szCs w:val="24"/>
        </w:rPr>
      </w:pPr>
      <w:r>
        <w:rPr>
          <w:rFonts w:hint="eastAsia" w:ascii="仿宋_GB2312" w:hAnsi="宋体" w:eastAsia="仿宋_GB2312"/>
          <w:sz w:val="24"/>
          <w:szCs w:val="24"/>
        </w:rPr>
        <w:t>3、技术要求：详见附件清单。</w:t>
      </w:r>
    </w:p>
    <w:p>
      <w:pPr>
        <w:pStyle w:val="3"/>
        <w:spacing w:line="360" w:lineRule="auto"/>
        <w:ind w:firstLine="480"/>
        <w:rPr>
          <w:rFonts w:ascii="仿宋_GB2312" w:hAnsi="宋体" w:eastAsia="仿宋_GB2312"/>
          <w:b/>
          <w:bCs/>
          <w:sz w:val="24"/>
          <w:szCs w:val="24"/>
        </w:rPr>
      </w:pPr>
      <w:r>
        <w:rPr>
          <w:rFonts w:hint="eastAsia" w:ascii="仿宋_GB2312" w:hAnsi="宋体" w:eastAsia="仿宋_GB2312"/>
          <w:sz w:val="24"/>
          <w:szCs w:val="24"/>
        </w:rPr>
        <w:t>4、送货要求：根据招标人生产计划，确定送货数量要求，分批次送货，中标人在接到招标人电话或书面通知后7个工作日内完成每批次供货。送货地点为杭州临江环境能源有限公司（杭州临江循环经济产业园内），投标人须将货物卸至招标人指定地点。</w:t>
      </w:r>
    </w:p>
    <w:p>
      <w:pPr>
        <w:pStyle w:val="3"/>
        <w:spacing w:line="360" w:lineRule="auto"/>
        <w:ind w:firstLine="480"/>
        <w:rPr>
          <w:rFonts w:ascii="仿宋_GB2312" w:hAnsi="宋体" w:eastAsia="仿宋_GB2312"/>
          <w:sz w:val="24"/>
          <w:szCs w:val="24"/>
        </w:rPr>
      </w:pPr>
      <w:r>
        <w:rPr>
          <w:rFonts w:hint="eastAsia" w:ascii="仿宋_GB2312" w:hAnsi="宋体" w:eastAsia="仿宋_GB2312"/>
          <w:sz w:val="24"/>
          <w:szCs w:val="24"/>
        </w:rPr>
        <w:t>5、最高限价：限价总金额25.0025万元。</w:t>
      </w:r>
    </w:p>
    <w:p>
      <w:pPr>
        <w:pStyle w:val="3"/>
        <w:spacing w:line="360" w:lineRule="auto"/>
        <w:ind w:firstLine="480"/>
        <w:rPr>
          <w:rFonts w:ascii="仿宋_GB2312" w:hAnsi="宋体" w:eastAsia="仿宋_GB2312"/>
          <w:sz w:val="24"/>
          <w:szCs w:val="24"/>
        </w:rPr>
      </w:pPr>
      <w:r>
        <w:rPr>
          <w:rFonts w:hint="eastAsia" w:ascii="仿宋_GB2312" w:hAnsi="宋体" w:eastAsia="仿宋_GB2312"/>
          <w:sz w:val="24"/>
          <w:szCs w:val="24"/>
        </w:rPr>
        <w:t>二</w:t>
      </w:r>
      <w:r>
        <w:rPr>
          <w:rFonts w:ascii="仿宋_GB2312" w:hAnsi="宋体" w:eastAsia="仿宋_GB2312"/>
          <w:sz w:val="24"/>
          <w:szCs w:val="24"/>
        </w:rPr>
        <w:t>、</w:t>
      </w:r>
      <w:r>
        <w:rPr>
          <w:rFonts w:hint="eastAsia" w:ascii="仿宋_GB2312" w:hAnsi="宋体" w:eastAsia="仿宋_GB2312"/>
          <w:sz w:val="24"/>
          <w:szCs w:val="24"/>
        </w:rPr>
        <w:t>资金来源：自筹资金。</w:t>
      </w:r>
    </w:p>
    <w:p>
      <w:pPr>
        <w:pStyle w:val="3"/>
        <w:spacing w:line="360" w:lineRule="auto"/>
        <w:ind w:firstLine="504" w:firstLineChars="210"/>
        <w:rPr>
          <w:rFonts w:ascii="仿宋_GB2312" w:hAnsi="宋体" w:eastAsia="仿宋_GB2312"/>
          <w:sz w:val="24"/>
          <w:szCs w:val="24"/>
        </w:rPr>
      </w:pPr>
      <w:r>
        <w:rPr>
          <w:rFonts w:hint="eastAsia" w:ascii="仿宋_GB2312" w:hAnsi="宋体" w:eastAsia="仿宋_GB2312"/>
          <w:sz w:val="24"/>
          <w:szCs w:val="24"/>
        </w:rPr>
        <w:t>三、投标人的资格要求。</w:t>
      </w:r>
    </w:p>
    <w:p>
      <w:pPr>
        <w:pStyle w:val="3"/>
        <w:spacing w:line="360" w:lineRule="auto"/>
        <w:ind w:firstLine="504" w:firstLineChars="210"/>
        <w:rPr>
          <w:rFonts w:ascii="仿宋_GB2312" w:hAnsi="宋体" w:eastAsia="仿宋_GB2312"/>
          <w:sz w:val="24"/>
          <w:szCs w:val="24"/>
        </w:rPr>
      </w:pPr>
      <w:r>
        <w:rPr>
          <w:rFonts w:hint="eastAsia" w:ascii="仿宋_GB2312" w:hAnsi="宋体" w:eastAsia="仿宋_GB2312"/>
          <w:sz w:val="24"/>
          <w:szCs w:val="24"/>
        </w:rPr>
        <w:t>1、投标人必须是在中华人民共和国境内注册，具有独立法人资格和独立承担民事责任的能力，注册资本金</w:t>
      </w:r>
      <w:r>
        <w:rPr>
          <w:rFonts w:hint="eastAsia" w:ascii="仿宋_GB2312" w:hAnsi="宋体" w:eastAsia="仿宋_GB2312"/>
          <w:sz w:val="24"/>
          <w:szCs w:val="24"/>
          <w:lang w:val="en-US" w:eastAsia="zh-CN"/>
        </w:rPr>
        <w:t>100</w:t>
      </w:r>
      <w:r>
        <w:rPr>
          <w:rFonts w:hint="eastAsia" w:ascii="仿宋_GB2312" w:hAnsi="宋体" w:eastAsia="仿宋_GB2312"/>
          <w:sz w:val="24"/>
          <w:szCs w:val="24"/>
        </w:rPr>
        <w:t>万元（含）以上，且是有能力按招标文件提供规定的货物及服务的产品制造商或代理商；</w:t>
      </w:r>
    </w:p>
    <w:p>
      <w:pPr>
        <w:pStyle w:val="3"/>
        <w:spacing w:line="360" w:lineRule="auto"/>
        <w:ind w:firstLine="504" w:firstLineChars="210"/>
        <w:rPr>
          <w:rFonts w:ascii="仿宋_GB2312" w:hAnsi="宋体" w:eastAsia="仿宋_GB2312"/>
          <w:sz w:val="24"/>
          <w:szCs w:val="24"/>
        </w:rPr>
      </w:pPr>
      <w:r>
        <w:rPr>
          <w:rFonts w:hint="eastAsia" w:ascii="仿宋_GB2312" w:hAnsi="宋体" w:eastAsia="仿宋_GB2312"/>
          <w:sz w:val="24"/>
          <w:szCs w:val="24"/>
        </w:rPr>
        <w:t>2、投标人营业执照经营范围须有工具等相关的生产或销售等相关销售资质；</w:t>
      </w:r>
    </w:p>
    <w:p>
      <w:pPr>
        <w:pStyle w:val="3"/>
        <w:spacing w:line="360" w:lineRule="auto"/>
        <w:ind w:firstLine="504" w:firstLineChars="210"/>
        <w:rPr>
          <w:rFonts w:ascii="仿宋_GB2312" w:hAnsi="宋体" w:eastAsia="仿宋_GB2312"/>
          <w:sz w:val="24"/>
          <w:szCs w:val="24"/>
        </w:rPr>
      </w:pPr>
      <w:r>
        <w:rPr>
          <w:rFonts w:hint="eastAsia" w:ascii="仿宋_GB2312" w:hAnsi="宋体" w:eastAsia="仿宋_GB2312"/>
          <w:sz w:val="24"/>
          <w:szCs w:val="24"/>
        </w:rPr>
        <w:t>3、投标人近三年内在经营活动中没有重大违法记录，未被列入失信被执行人名单、重大税收违法案件当事人名单、政府采购严重违法失信行为记录名单、有责合同纠纷等不良记录，信用信息以投标截止日信用中国网站（www.creditchina.gov.cn）、中国政府采购网（www.ccgp.gov.cn）公布为准；</w:t>
      </w:r>
    </w:p>
    <w:p>
      <w:pPr>
        <w:pStyle w:val="3"/>
        <w:spacing w:line="360" w:lineRule="auto"/>
        <w:ind w:firstLine="504" w:firstLineChars="210"/>
        <w:rPr>
          <w:rFonts w:ascii="仿宋_GB2312" w:hAnsi="宋体" w:eastAsia="仿宋_GB2312"/>
          <w:sz w:val="24"/>
          <w:szCs w:val="24"/>
        </w:rPr>
      </w:pPr>
      <w:r>
        <w:rPr>
          <w:rFonts w:hint="eastAsia" w:ascii="仿宋_GB2312" w:hAnsi="宋体" w:eastAsia="仿宋_GB2312"/>
          <w:sz w:val="24"/>
          <w:szCs w:val="24"/>
        </w:rPr>
        <w:t>4、本项目不接受联合体投标。</w:t>
      </w:r>
    </w:p>
    <w:p>
      <w:pPr>
        <w:pStyle w:val="3"/>
        <w:spacing w:line="360" w:lineRule="auto"/>
        <w:ind w:firstLine="504" w:firstLineChars="210"/>
        <w:rPr>
          <w:rFonts w:ascii="仿宋_GB2312" w:hAnsi="宋体" w:eastAsia="仿宋_GB2312"/>
          <w:sz w:val="24"/>
          <w:szCs w:val="24"/>
        </w:rPr>
      </w:pPr>
      <w:r>
        <w:rPr>
          <w:rFonts w:hint="eastAsia" w:ascii="仿宋_GB2312" w:hAnsi="宋体" w:eastAsia="仿宋_GB2312"/>
          <w:sz w:val="24"/>
          <w:szCs w:val="24"/>
        </w:rPr>
        <w:t>四、报名时间与地点。</w:t>
      </w:r>
    </w:p>
    <w:p>
      <w:pPr>
        <w:widowControl/>
        <w:spacing w:before="60" w:after="60" w:line="360" w:lineRule="auto"/>
        <w:ind w:right="60" w:firstLine="480"/>
        <w:rPr>
          <w:rFonts w:ascii="仿宋_GB2312" w:hAnsi="仿宋_GB2312" w:eastAsia="仿宋_GB2312" w:cs="仿宋_GB2312"/>
          <w:sz w:val="24"/>
          <w:szCs w:val="24"/>
        </w:rPr>
      </w:pPr>
      <w:r>
        <w:rPr>
          <w:rFonts w:hint="eastAsia" w:ascii="仿宋_GB2312" w:hAnsi="仿宋_GB2312" w:eastAsia="仿宋_GB2312" w:cs="仿宋_GB2312"/>
          <w:sz w:val="24"/>
          <w:szCs w:val="24"/>
        </w:rPr>
        <w:t>1、报名时间：</w:t>
      </w:r>
      <w:bookmarkStart w:id="17" w:name="B19_招标文件发售起始日期"/>
      <w:bookmarkStart w:id="50" w:name="_GoBack"/>
      <w:r>
        <w:rPr>
          <w:rFonts w:hint="eastAsia" w:ascii="仿宋_GB2312" w:hAnsi="仿宋_GB2312" w:eastAsia="仿宋_GB2312" w:cs="仿宋_GB2312"/>
          <w:sz w:val="24"/>
          <w:szCs w:val="24"/>
        </w:rPr>
        <w:t>2021年</w:t>
      </w:r>
      <w:bookmarkEnd w:id="17"/>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lang w:val="en-US" w:eastAsia="zh-CN"/>
        </w:rPr>
        <w:t>23</w:t>
      </w:r>
      <w:r>
        <w:rPr>
          <w:rFonts w:hint="eastAsia" w:ascii="仿宋_GB2312" w:hAnsi="仿宋_GB2312" w:eastAsia="仿宋_GB2312" w:cs="仿宋_GB2312"/>
          <w:sz w:val="24"/>
          <w:szCs w:val="24"/>
        </w:rPr>
        <w:t>日至2021年</w:t>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lang w:val="en-US" w:eastAsia="zh-CN"/>
        </w:rPr>
        <w:t>31</w:t>
      </w:r>
      <w:r>
        <w:rPr>
          <w:rFonts w:hint="eastAsia" w:ascii="仿宋_GB2312" w:hAnsi="仿宋_GB2312" w:eastAsia="仿宋_GB2312" w:cs="仿宋_GB2312"/>
          <w:sz w:val="24"/>
          <w:szCs w:val="24"/>
        </w:rPr>
        <w:t>日(工作日上午</w:t>
      </w:r>
      <w:bookmarkStart w:id="18" w:name="B21_招标文件的发布上午时间"/>
      <w:r>
        <w:rPr>
          <w:rFonts w:hint="eastAsia" w:ascii="仿宋_GB2312" w:hAnsi="仿宋_GB2312" w:eastAsia="仿宋_GB2312" w:cs="仿宋_GB2312"/>
          <w:sz w:val="24"/>
          <w:szCs w:val="24"/>
        </w:rPr>
        <w:t xml:space="preserve">9:30-11:30 </w:t>
      </w:r>
      <w:bookmarkEnd w:id="18"/>
      <w:r>
        <w:rPr>
          <w:rFonts w:hint="eastAsia" w:ascii="仿宋_GB2312" w:hAnsi="仿宋_GB2312" w:eastAsia="仿宋_GB2312" w:cs="仿宋_GB2312"/>
          <w:sz w:val="24"/>
          <w:szCs w:val="24"/>
        </w:rPr>
        <w:t>，下午13:00-16:30)</w:t>
      </w:r>
      <w:bookmarkEnd w:id="50"/>
      <w:r>
        <w:rPr>
          <w:rFonts w:hint="eastAsia" w:ascii="仿宋_GB2312" w:hAnsi="仿宋_GB2312" w:eastAsia="仿宋_GB2312" w:cs="仿宋_GB2312"/>
          <w:sz w:val="24"/>
          <w:szCs w:val="24"/>
        </w:rPr>
        <w:t>。</w:t>
      </w:r>
    </w:p>
    <w:p>
      <w:pPr>
        <w:widowControl/>
        <w:spacing w:before="60" w:after="60" w:line="360" w:lineRule="auto"/>
        <w:ind w:right="60" w:firstLine="480"/>
        <w:rPr>
          <w:rFonts w:ascii="仿宋_GB2312" w:hAnsi="仿宋_GB2312" w:eastAsia="仿宋_GB2312" w:cs="仿宋_GB2312"/>
          <w:b/>
          <w:sz w:val="24"/>
          <w:szCs w:val="24"/>
        </w:rPr>
      </w:pPr>
      <w:r>
        <w:rPr>
          <w:rFonts w:hint="eastAsia" w:ascii="仿宋_GB2312" w:hAnsi="仿宋_GB2312" w:eastAsia="仿宋_GB2312" w:cs="仿宋_GB2312"/>
          <w:b/>
          <w:sz w:val="24"/>
          <w:szCs w:val="24"/>
        </w:rPr>
        <w:t>2、报名方式：实行网上报名，暂不接受现场报名。</w:t>
      </w:r>
    </w:p>
    <w:p>
      <w:pPr>
        <w:widowControl/>
        <w:spacing w:before="60" w:after="60" w:line="360" w:lineRule="auto"/>
        <w:ind w:right="60" w:firstLine="480"/>
        <w:rPr>
          <w:rFonts w:ascii="仿宋_GB2312" w:hAnsi="仿宋_GB2312" w:eastAsia="仿宋_GB2312" w:cs="仿宋_GB2312"/>
          <w:b/>
          <w:sz w:val="24"/>
          <w:szCs w:val="24"/>
        </w:rPr>
      </w:pPr>
      <w:r>
        <w:rPr>
          <w:rFonts w:hint="eastAsia" w:ascii="仿宋_GB2312" w:hAnsi="仿宋_GB2312" w:eastAsia="仿宋_GB2312" w:cs="仿宋_GB2312"/>
          <w:b/>
          <w:sz w:val="24"/>
          <w:szCs w:val="24"/>
        </w:rPr>
        <w:t>3、电子邮箱：所需报名资料传至邮箱</w:t>
      </w:r>
      <w:r>
        <w:rPr>
          <w:rFonts w:hint="eastAsia" w:ascii="仿宋_GB2312" w:hAnsi="仿宋_GB2312" w:eastAsia="仿宋_GB2312" w:cs="仿宋_GB2312"/>
          <w:b/>
          <w:sz w:val="24"/>
          <w:szCs w:val="24"/>
          <w:u w:val="single"/>
        </w:rPr>
        <w:t>510183657@</w:t>
      </w:r>
      <w:r>
        <w:rPr>
          <w:rFonts w:hint="eastAsia" w:ascii="仿宋_GB2312" w:hAnsi="仿宋_GB2312" w:eastAsia="仿宋_GB2312" w:cs="仿宋_GB2312"/>
          <w:b/>
          <w:sz w:val="24"/>
          <w:szCs w:val="24"/>
        </w:rPr>
        <w:t xml:space="preserve"> qq.com，同时和工作人员叶工（电话：18458245764）联系、确认。</w:t>
      </w:r>
    </w:p>
    <w:p>
      <w:pPr>
        <w:pStyle w:val="3"/>
        <w:spacing w:line="360" w:lineRule="auto"/>
        <w:ind w:firstLine="506" w:firstLineChars="210"/>
        <w:rPr>
          <w:rFonts w:ascii="仿宋_GB2312" w:hAnsi="仿宋" w:eastAsia="仿宋_GB2312"/>
          <w:b/>
          <w:sz w:val="24"/>
          <w:szCs w:val="24"/>
        </w:rPr>
      </w:pPr>
      <w:r>
        <w:rPr>
          <w:rFonts w:hint="eastAsia" w:ascii="仿宋_GB2312" w:hAnsi="仿宋_GB2312" w:eastAsia="仿宋_GB2312" w:cs="仿宋_GB2312"/>
          <w:b/>
          <w:sz w:val="24"/>
          <w:szCs w:val="24"/>
        </w:rPr>
        <w:t>4、网上报名提供资料：</w:t>
      </w:r>
      <w:r>
        <w:rPr>
          <w:rFonts w:hint="eastAsia" w:ascii="仿宋_GB2312" w:hAnsi="仿宋" w:eastAsia="仿宋_GB2312"/>
          <w:b/>
          <w:sz w:val="24"/>
          <w:szCs w:val="24"/>
        </w:rPr>
        <w:t>通过年检有效的企业法人营业执照复印件、法定代表人授权书、受委托人身份证（原件）复印件。所有资料均需加盖公章后以扫描件形式传至招标人邮箱。</w:t>
      </w:r>
    </w:p>
    <w:p>
      <w:pPr>
        <w:pStyle w:val="3"/>
        <w:spacing w:line="360" w:lineRule="auto"/>
        <w:ind w:firstLine="506" w:firstLineChars="210"/>
        <w:rPr>
          <w:rFonts w:ascii="仿宋_GB2312" w:hAnsi="仿宋" w:eastAsia="仿宋_GB2312"/>
          <w:b/>
          <w:sz w:val="24"/>
          <w:szCs w:val="24"/>
        </w:rPr>
      </w:pPr>
      <w:r>
        <w:rPr>
          <w:rFonts w:hint="eastAsia" w:ascii="仿宋_GB2312" w:hAnsi="仿宋" w:eastAsia="仿宋_GB2312"/>
          <w:b/>
          <w:sz w:val="24"/>
          <w:szCs w:val="24"/>
        </w:rPr>
        <w:t>5、招标文件获取：杭州临江环境能源有限公司官网下载。</w:t>
      </w:r>
    </w:p>
    <w:p>
      <w:pPr>
        <w:pStyle w:val="3"/>
        <w:spacing w:line="360" w:lineRule="auto"/>
        <w:ind w:firstLine="504" w:firstLineChars="210"/>
        <w:rPr>
          <w:rFonts w:ascii="仿宋_GB2312" w:hAnsi="宋体" w:eastAsia="仿宋_GB2312"/>
          <w:sz w:val="24"/>
          <w:szCs w:val="24"/>
        </w:rPr>
      </w:pPr>
      <w:r>
        <w:rPr>
          <w:rFonts w:hint="eastAsia" w:ascii="仿宋_GB2312" w:hAnsi="宋体" w:eastAsia="仿宋_GB2312"/>
          <w:sz w:val="24"/>
          <w:szCs w:val="24"/>
        </w:rPr>
        <w:t>五、投标截止时间和地点。</w:t>
      </w:r>
    </w:p>
    <w:p>
      <w:pPr>
        <w:pStyle w:val="3"/>
        <w:spacing w:line="360" w:lineRule="auto"/>
        <w:ind w:firstLine="504" w:firstLineChars="210"/>
        <w:rPr>
          <w:rFonts w:ascii="仿宋_GB2312" w:hAnsi="仿宋" w:eastAsia="仿宋_GB2312"/>
          <w:sz w:val="24"/>
          <w:szCs w:val="24"/>
        </w:rPr>
      </w:pPr>
      <w:r>
        <w:rPr>
          <w:rFonts w:hint="eastAsia" w:ascii="仿宋_GB2312" w:hAnsi="仿宋" w:eastAsia="仿宋_GB2312"/>
          <w:sz w:val="24"/>
          <w:szCs w:val="24"/>
        </w:rPr>
        <w:t>1、投标截止时间：</w:t>
      </w:r>
      <w:r>
        <w:rPr>
          <w:rFonts w:hint="eastAsia" w:ascii="仿宋_GB2312" w:hAnsi="仿宋_GB2312" w:eastAsia="仿宋_GB2312" w:cs="仿宋_GB2312"/>
          <w:sz w:val="24"/>
          <w:szCs w:val="24"/>
        </w:rPr>
        <w:t>2021年</w:t>
      </w: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lang w:val="en-US" w:eastAsia="zh-CN"/>
        </w:rPr>
        <w:t>8</w:t>
      </w:r>
      <w:r>
        <w:rPr>
          <w:rFonts w:hint="eastAsia" w:ascii="仿宋_GB2312" w:hAnsi="仿宋_GB2312" w:eastAsia="仿宋_GB2312" w:cs="仿宋_GB2312"/>
          <w:sz w:val="24"/>
          <w:szCs w:val="24"/>
        </w:rPr>
        <w:t>日</w:t>
      </w:r>
      <w:r>
        <w:rPr>
          <w:rFonts w:hint="eastAsia" w:ascii="仿宋_GB2312" w:hAnsi="仿宋" w:eastAsia="仿宋_GB2312"/>
          <w:sz w:val="24"/>
          <w:szCs w:val="24"/>
        </w:rPr>
        <w:t>10:00。</w:t>
      </w:r>
    </w:p>
    <w:p>
      <w:pPr>
        <w:pStyle w:val="14"/>
        <w:spacing w:line="460" w:lineRule="exact"/>
        <w:ind w:firstLine="480" w:firstLineChars="200"/>
        <w:rPr>
          <w:rFonts w:ascii="仿宋_GB2312" w:hAnsi="仿宋_GB2312" w:eastAsia="仿宋_GB2312" w:cs="仿宋_GB2312"/>
          <w:color w:val="auto"/>
          <w:szCs w:val="24"/>
        </w:rPr>
      </w:pPr>
      <w:r>
        <w:rPr>
          <w:rFonts w:hint="eastAsia" w:ascii="仿宋_GB2312" w:hAnsi="仿宋" w:eastAsia="仿宋_GB2312"/>
          <w:color w:val="auto"/>
          <w:szCs w:val="24"/>
        </w:rPr>
        <w:t>2、投标地点：</w:t>
      </w:r>
      <w:r>
        <w:rPr>
          <w:rFonts w:hint="eastAsia" w:ascii="仿宋_GB2312" w:hAnsi="仿宋_GB2312" w:eastAsia="仿宋_GB2312" w:cs="仿宋_GB2312"/>
          <w:color w:val="auto"/>
          <w:szCs w:val="24"/>
        </w:rPr>
        <w:t>杭州临江环境能源有限公司投资部（杭州临江循环经济产业园），杭州市钱塘新区红十五线与观十五线交叉口。</w:t>
      </w:r>
    </w:p>
    <w:p>
      <w:pPr>
        <w:pStyle w:val="3"/>
        <w:spacing w:line="360" w:lineRule="auto"/>
        <w:ind w:firstLine="504" w:firstLineChars="210"/>
        <w:rPr>
          <w:rFonts w:ascii="仿宋_GB2312" w:hAnsi="宋体" w:eastAsia="仿宋_GB2312"/>
          <w:sz w:val="24"/>
          <w:szCs w:val="24"/>
        </w:rPr>
      </w:pPr>
      <w:r>
        <w:rPr>
          <w:rFonts w:hint="eastAsia" w:ascii="仿宋_GB2312" w:hAnsi="宋体" w:eastAsia="仿宋_GB2312"/>
          <w:sz w:val="24"/>
          <w:szCs w:val="24"/>
        </w:rPr>
        <w:t>六、开标时间和地点。</w:t>
      </w:r>
    </w:p>
    <w:p>
      <w:pPr>
        <w:pStyle w:val="3"/>
        <w:spacing w:line="360" w:lineRule="auto"/>
        <w:ind w:firstLine="504" w:firstLineChars="210"/>
        <w:rPr>
          <w:rFonts w:ascii="仿宋_GB2312" w:hAnsi="仿宋" w:eastAsia="仿宋_GB2312"/>
          <w:sz w:val="24"/>
          <w:szCs w:val="24"/>
        </w:rPr>
      </w:pPr>
      <w:r>
        <w:rPr>
          <w:rFonts w:hint="eastAsia" w:ascii="仿宋_GB2312" w:hAnsi="仿宋" w:eastAsia="仿宋_GB2312"/>
          <w:sz w:val="24"/>
          <w:szCs w:val="24"/>
        </w:rPr>
        <w:t>1、开标时间：</w:t>
      </w:r>
      <w:r>
        <w:rPr>
          <w:rFonts w:hint="eastAsia" w:ascii="仿宋_GB2312" w:hAnsi="仿宋_GB2312" w:eastAsia="仿宋_GB2312" w:cs="仿宋_GB2312"/>
          <w:sz w:val="24"/>
          <w:szCs w:val="24"/>
        </w:rPr>
        <w:t xml:space="preserve">2021年 </w:t>
      </w: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lang w:val="en-US" w:eastAsia="zh-CN"/>
        </w:rPr>
        <w:t>8</w:t>
      </w:r>
      <w:r>
        <w:rPr>
          <w:rFonts w:hint="eastAsia" w:ascii="仿宋_GB2312" w:hAnsi="仿宋_GB2312" w:eastAsia="仿宋_GB2312" w:cs="仿宋_GB2312"/>
          <w:sz w:val="24"/>
          <w:szCs w:val="24"/>
        </w:rPr>
        <w:t>日 10:00</w:t>
      </w:r>
      <w:r>
        <w:rPr>
          <w:rFonts w:hint="eastAsia" w:ascii="仿宋_GB2312" w:hAnsi="仿宋" w:eastAsia="仿宋_GB2312"/>
          <w:sz w:val="24"/>
          <w:szCs w:val="24"/>
        </w:rPr>
        <w:t>。</w:t>
      </w:r>
    </w:p>
    <w:p>
      <w:pPr>
        <w:pStyle w:val="3"/>
        <w:spacing w:line="360" w:lineRule="auto"/>
        <w:ind w:firstLine="504" w:firstLineChars="210"/>
        <w:rPr>
          <w:rFonts w:ascii="仿宋_GB2312" w:hAnsi="仿宋_GB2312" w:eastAsia="仿宋_GB2312" w:cs="仿宋_GB2312"/>
          <w:sz w:val="24"/>
          <w:szCs w:val="24"/>
        </w:rPr>
      </w:pPr>
      <w:r>
        <w:rPr>
          <w:rFonts w:hint="eastAsia" w:ascii="仿宋_GB2312" w:hAnsi="仿宋" w:eastAsia="仿宋_GB2312"/>
          <w:sz w:val="24"/>
          <w:szCs w:val="24"/>
        </w:rPr>
        <w:t>2、开标地点</w:t>
      </w:r>
      <w:r>
        <w:rPr>
          <w:rFonts w:hint="eastAsia" w:ascii="仿宋_GB2312" w:hAnsi="仿宋_GB2312" w:eastAsia="仿宋_GB2312" w:cs="仿宋_GB2312"/>
          <w:sz w:val="24"/>
          <w:szCs w:val="24"/>
        </w:rPr>
        <w:t>：杭州市临江环境能源有限公司会议室（杭州临江循环经济产业园）。</w:t>
      </w:r>
    </w:p>
    <w:p>
      <w:pPr>
        <w:pStyle w:val="3"/>
        <w:spacing w:line="360" w:lineRule="auto"/>
        <w:ind w:firstLine="506" w:firstLineChars="210"/>
        <w:rPr>
          <w:rFonts w:ascii="仿宋_GB2312" w:hAnsi="仿宋_GB2312" w:eastAsia="仿宋_GB2312" w:cs="仿宋_GB2312"/>
          <w:b/>
          <w:sz w:val="24"/>
          <w:szCs w:val="24"/>
        </w:rPr>
      </w:pPr>
      <w:r>
        <w:rPr>
          <w:rFonts w:hint="eastAsia" w:ascii="仿宋_GB2312" w:hAnsi="仿宋_GB2312" w:eastAsia="仿宋_GB2312" w:cs="仿宋_GB2312"/>
          <w:b/>
          <w:sz w:val="24"/>
          <w:szCs w:val="24"/>
        </w:rPr>
        <w:t>3、相关要求：根据新型冠状病毒疫情防控工作要求，为确保本项目公开招标工作有序开展，防止人员聚集引发疫情扩散，经研究决定如下：</w:t>
      </w:r>
    </w:p>
    <w:p>
      <w:pPr>
        <w:pStyle w:val="3"/>
        <w:spacing w:line="360" w:lineRule="auto"/>
        <w:ind w:firstLine="506" w:firstLineChars="210"/>
        <w:rPr>
          <w:rFonts w:ascii="仿宋_GB2312" w:hAnsi="仿宋_GB2312" w:eastAsia="仿宋_GB2312" w:cs="仿宋_GB2312"/>
          <w:b/>
          <w:sz w:val="24"/>
          <w:szCs w:val="24"/>
        </w:rPr>
      </w:pPr>
      <w:r>
        <w:rPr>
          <w:rFonts w:hint="eastAsia" w:ascii="仿宋_GB2312" w:hAnsi="仿宋_GB2312" w:eastAsia="仿宋_GB2312" w:cs="仿宋_GB2312"/>
          <w:b/>
          <w:sz w:val="24"/>
          <w:szCs w:val="24"/>
        </w:rPr>
        <w:t>参与杭州临江环境能源有限公司招投标项目的投标单位代表（法定代表人/授权代表）不得超过一人，须持有杭州健康绿码，须提供《参与杭州临江环境能源有限公司物资招投标人员健康承诺书》（内容见附件），有效身份证，全程佩戴口罩，接受招标单位的体温检测，在招标现场做到自备黑色签字笔和茶水，分散等候，隔空就坐，不扎堆集聚，不喧哗闲聊，开标结束即刻离场。</w:t>
      </w:r>
    </w:p>
    <w:p>
      <w:pPr>
        <w:pStyle w:val="3"/>
        <w:spacing w:line="360" w:lineRule="auto"/>
        <w:ind w:firstLine="504" w:firstLineChars="210"/>
        <w:rPr>
          <w:rFonts w:ascii="仿宋_GB2312" w:hAnsi="仿宋_GB2312" w:eastAsia="仿宋_GB2312" w:cs="仿宋_GB2312"/>
          <w:sz w:val="24"/>
          <w:szCs w:val="24"/>
        </w:rPr>
      </w:pPr>
      <w:r>
        <w:rPr>
          <w:rFonts w:hint="eastAsia" w:ascii="仿宋_GB2312" w:hAnsi="仿宋_GB2312" w:eastAsia="仿宋_GB2312" w:cs="仿宋_GB2312"/>
          <w:sz w:val="24"/>
          <w:szCs w:val="24"/>
        </w:rPr>
        <w:t>七、质疑。</w:t>
      </w:r>
    </w:p>
    <w:p>
      <w:pPr>
        <w:pStyle w:val="3"/>
        <w:spacing w:line="360" w:lineRule="auto"/>
        <w:ind w:firstLine="504" w:firstLineChars="210"/>
        <w:rPr>
          <w:rFonts w:ascii="仿宋_GB2312" w:hAnsi="宋体" w:eastAsia="仿宋_GB2312"/>
          <w:sz w:val="24"/>
          <w:szCs w:val="24"/>
        </w:rPr>
      </w:pPr>
      <w:r>
        <w:rPr>
          <w:rFonts w:hint="eastAsia" w:ascii="仿宋_GB2312" w:hAnsi="仿宋" w:eastAsia="仿宋_GB2312"/>
          <w:sz w:val="24"/>
          <w:szCs w:val="24"/>
        </w:rPr>
        <w:t>投标人如认为招标文件使自身的合法权益受到损害的，应于自报名之日起1日内以书面形式向招标人提出质疑。逾期视作无异议。</w:t>
      </w:r>
    </w:p>
    <w:p>
      <w:pPr>
        <w:pStyle w:val="3"/>
        <w:spacing w:line="360" w:lineRule="auto"/>
        <w:ind w:firstLine="504" w:firstLineChars="210"/>
        <w:rPr>
          <w:rFonts w:ascii="仿宋_GB2312" w:hAnsi="宋体" w:eastAsia="仿宋_GB2312"/>
          <w:sz w:val="24"/>
          <w:szCs w:val="24"/>
        </w:rPr>
      </w:pPr>
      <w:r>
        <w:rPr>
          <w:rFonts w:hint="eastAsia" w:ascii="仿宋_GB2312" w:hAnsi="宋体" w:eastAsia="仿宋_GB2312"/>
          <w:sz w:val="24"/>
          <w:szCs w:val="24"/>
        </w:rPr>
        <w:t>八、联系方式。</w:t>
      </w:r>
    </w:p>
    <w:p>
      <w:pPr>
        <w:pStyle w:val="5"/>
        <w:spacing w:line="360" w:lineRule="auto"/>
        <w:ind w:firstLine="470" w:firstLineChars="196"/>
        <w:rPr>
          <w:rFonts w:ascii="仿宋_GB2312" w:hAnsi="仿宋" w:eastAsia="仿宋_GB2312"/>
          <w:sz w:val="24"/>
          <w:szCs w:val="24"/>
        </w:rPr>
      </w:pPr>
      <w:r>
        <w:rPr>
          <w:rFonts w:hint="eastAsia" w:ascii="仿宋_GB2312" w:hAnsi="仿宋" w:eastAsia="仿宋_GB2312"/>
          <w:sz w:val="24"/>
          <w:szCs w:val="24"/>
          <w:lang w:eastAsia="zh-CN"/>
        </w:rPr>
        <w:t>投资部</w:t>
      </w:r>
      <w:r>
        <w:rPr>
          <w:rFonts w:hint="eastAsia" w:ascii="仿宋_GB2312" w:hAnsi="仿宋" w:eastAsia="仿宋_GB2312"/>
          <w:sz w:val="24"/>
          <w:szCs w:val="24"/>
        </w:rPr>
        <w:t>：叶工         联系电话：</w:t>
      </w:r>
      <w:r>
        <w:rPr>
          <w:rFonts w:hint="eastAsia" w:ascii="仿宋_GB2312" w:hAnsi="仿宋_GB2312" w:eastAsia="仿宋_GB2312" w:cs="仿宋_GB2312"/>
          <w:sz w:val="24"/>
          <w:szCs w:val="24"/>
        </w:rPr>
        <w:t>18458245764</w:t>
      </w:r>
    </w:p>
    <w:p>
      <w:pPr>
        <w:pStyle w:val="5"/>
        <w:spacing w:line="360" w:lineRule="auto"/>
        <w:ind w:firstLine="470" w:firstLineChars="196"/>
        <w:rPr>
          <w:rFonts w:ascii="仿宋_GB2312" w:hAnsi="仿宋" w:eastAsia="仿宋_GB2312"/>
          <w:sz w:val="24"/>
          <w:szCs w:val="24"/>
        </w:rPr>
      </w:pPr>
      <w:r>
        <w:rPr>
          <w:rFonts w:hint="eastAsia" w:ascii="仿宋_GB2312" w:hAnsi="仿宋" w:eastAsia="仿宋_GB2312"/>
          <w:sz w:val="24"/>
          <w:szCs w:val="24"/>
        </w:rPr>
        <w:t>邮箱：</w:t>
      </w:r>
      <w:r>
        <w:rPr>
          <w:rFonts w:hint="eastAsia" w:ascii="仿宋_GB2312" w:hAnsi="仿宋_GB2312" w:eastAsia="仿宋_GB2312" w:cs="仿宋_GB2312"/>
          <w:sz w:val="24"/>
          <w:szCs w:val="24"/>
          <w:u w:val="single"/>
        </w:rPr>
        <w:t>510183657</w:t>
      </w:r>
      <w:r>
        <w:rPr>
          <w:rFonts w:hint="eastAsia" w:ascii="仿宋_GB2312" w:hAnsi="仿宋" w:eastAsia="仿宋_GB2312"/>
          <w:sz w:val="24"/>
          <w:szCs w:val="24"/>
        </w:rPr>
        <w:t>@qq.com</w:t>
      </w:r>
    </w:p>
    <w:p>
      <w:pPr>
        <w:pStyle w:val="3"/>
        <w:spacing w:line="360" w:lineRule="auto"/>
        <w:ind w:firstLine="504" w:firstLineChars="210"/>
        <w:rPr>
          <w:rFonts w:ascii="仿宋_GB2312" w:hAnsi="宋体" w:eastAsia="仿宋_GB2312"/>
          <w:sz w:val="24"/>
          <w:szCs w:val="24"/>
        </w:rPr>
      </w:pPr>
      <w:r>
        <w:rPr>
          <w:rFonts w:hint="eastAsia" w:ascii="仿宋_GB2312" w:hAnsi="仿宋" w:eastAsia="仿宋_GB2312"/>
          <w:sz w:val="24"/>
          <w:szCs w:val="24"/>
        </w:rPr>
        <w:t>监督部门：范波   联系电话：</w:t>
      </w:r>
      <w:r>
        <w:rPr>
          <w:rFonts w:hint="eastAsia" w:ascii="仿宋_GB2312" w:hAnsi="仿宋" w:eastAsia="仿宋_GB2312"/>
          <w:kern w:val="0"/>
          <w:sz w:val="24"/>
          <w:szCs w:val="24"/>
        </w:rPr>
        <w:t>13867172350</w:t>
      </w:r>
    </w:p>
    <w:p>
      <w:pPr>
        <w:pStyle w:val="3"/>
        <w:spacing w:line="360" w:lineRule="auto"/>
        <w:ind w:firstLine="0"/>
        <w:rPr>
          <w:rFonts w:ascii="仿宋_GB2312" w:hAnsi="宋体" w:eastAsia="仿宋_GB2312"/>
          <w:sz w:val="24"/>
          <w:szCs w:val="24"/>
        </w:rPr>
      </w:pPr>
    </w:p>
    <w:p>
      <w:pPr>
        <w:pStyle w:val="3"/>
        <w:spacing w:line="360" w:lineRule="auto"/>
        <w:ind w:firstLine="504" w:firstLineChars="210"/>
        <w:rPr>
          <w:rFonts w:ascii="仿宋_GB2312" w:hAnsi="宋体" w:eastAsia="仿宋_GB2312"/>
          <w:sz w:val="24"/>
          <w:szCs w:val="24"/>
        </w:rPr>
      </w:pPr>
      <w:r>
        <w:rPr>
          <w:rFonts w:hint="eastAsia" w:ascii="仿宋_GB2312" w:hAnsi="宋体" w:eastAsia="仿宋_GB2312"/>
          <w:sz w:val="24"/>
          <w:szCs w:val="24"/>
        </w:rPr>
        <w:t xml:space="preserve">                                            杭州临江环境能源有限公司</w:t>
      </w:r>
    </w:p>
    <w:p>
      <w:pPr>
        <w:pStyle w:val="3"/>
        <w:spacing w:line="360" w:lineRule="auto"/>
        <w:ind w:firstLine="504" w:firstLineChars="210"/>
        <w:rPr>
          <w:rFonts w:ascii="仿宋_GB2312" w:hAnsi="宋体" w:eastAsia="仿宋_GB2312"/>
          <w:sz w:val="24"/>
          <w:szCs w:val="24"/>
        </w:rPr>
      </w:pPr>
      <w:r>
        <w:rPr>
          <w:rFonts w:hint="eastAsia" w:ascii="仿宋_GB2312" w:hAnsi="宋体" w:eastAsia="仿宋_GB2312"/>
          <w:sz w:val="24"/>
          <w:szCs w:val="24"/>
        </w:rPr>
        <w:t xml:space="preserve">                                                    </w:t>
      </w:r>
      <w:r>
        <w:rPr>
          <w:rFonts w:ascii="仿宋_GB2312" w:hAnsi="宋体" w:eastAsia="仿宋_GB2312"/>
          <w:sz w:val="24"/>
          <w:szCs w:val="24"/>
        </w:rPr>
        <w:t>202</w:t>
      </w:r>
      <w:r>
        <w:rPr>
          <w:rFonts w:hint="eastAsia" w:ascii="仿宋_GB2312" w:hAnsi="宋体" w:eastAsia="仿宋_GB2312"/>
          <w:sz w:val="24"/>
          <w:szCs w:val="24"/>
        </w:rPr>
        <w:t>1年</w:t>
      </w:r>
      <w:r>
        <w:rPr>
          <w:rFonts w:hint="eastAsia" w:ascii="仿宋_GB2312" w:hAnsi="宋体" w:eastAsia="仿宋_GB2312"/>
          <w:sz w:val="24"/>
          <w:szCs w:val="24"/>
          <w:lang w:val="en-US" w:eastAsia="zh-CN"/>
        </w:rPr>
        <w:t>3</w:t>
      </w:r>
      <w:r>
        <w:rPr>
          <w:rFonts w:hint="eastAsia" w:ascii="仿宋_GB2312" w:hAnsi="宋体" w:eastAsia="仿宋_GB2312"/>
          <w:sz w:val="24"/>
          <w:szCs w:val="24"/>
        </w:rPr>
        <w:t>月</w:t>
      </w:r>
      <w:r>
        <w:rPr>
          <w:rFonts w:hint="eastAsia" w:ascii="仿宋_GB2312" w:hAnsi="宋体" w:eastAsia="仿宋_GB2312"/>
          <w:sz w:val="24"/>
          <w:szCs w:val="24"/>
          <w:lang w:val="en-US" w:eastAsia="zh-CN"/>
        </w:rPr>
        <w:t>23</w:t>
      </w:r>
      <w:r>
        <w:rPr>
          <w:rFonts w:hint="eastAsia" w:ascii="仿宋_GB2312" w:hAnsi="宋体" w:eastAsia="仿宋_GB2312"/>
          <w:sz w:val="24"/>
          <w:szCs w:val="24"/>
        </w:rPr>
        <w:t>日</w:t>
      </w:r>
    </w:p>
    <w:p>
      <w:pPr>
        <w:widowControl/>
        <w:shd w:val="clear" w:color="auto" w:fill="FFFFFF"/>
        <w:jc w:val="left"/>
        <w:rPr>
          <w:rFonts w:ascii="黑体" w:hAnsi="黑体" w:eastAsia="黑体" w:cs="宋体"/>
          <w:b/>
          <w:spacing w:val="8"/>
          <w:kern w:val="0"/>
          <w:sz w:val="32"/>
          <w:szCs w:val="32"/>
        </w:rPr>
      </w:pPr>
      <w:r>
        <w:rPr>
          <w:rFonts w:ascii="仿宋_GB2312" w:hAnsi="宋体" w:eastAsia="仿宋_GB2312"/>
          <w:sz w:val="24"/>
          <w:szCs w:val="24"/>
        </w:rPr>
        <w:br w:type="page"/>
      </w:r>
      <w:r>
        <w:rPr>
          <w:rFonts w:hint="eastAsia" w:ascii="黑体" w:hAnsi="黑体" w:eastAsia="黑体" w:cs="宋体"/>
          <w:b/>
          <w:spacing w:val="8"/>
          <w:kern w:val="0"/>
          <w:sz w:val="32"/>
          <w:szCs w:val="32"/>
        </w:rPr>
        <w:t>附件：</w:t>
      </w:r>
    </w:p>
    <w:p>
      <w:pPr>
        <w:jc w:val="center"/>
        <w:rPr>
          <w:rFonts w:ascii="微软雅黑" w:hAnsi="微软雅黑" w:eastAsia="微软雅黑"/>
          <w:b/>
          <w:sz w:val="32"/>
          <w:szCs w:val="32"/>
          <w:shd w:val="clear" w:color="auto" w:fill="FFFFFF"/>
        </w:rPr>
      </w:pPr>
      <w:r>
        <w:rPr>
          <w:rFonts w:hint="eastAsia" w:ascii="微软雅黑" w:hAnsi="微软雅黑" w:eastAsia="微软雅黑"/>
          <w:b/>
          <w:sz w:val="32"/>
          <w:szCs w:val="32"/>
          <w:shd w:val="clear" w:color="auto" w:fill="FFFFFF"/>
        </w:rPr>
        <w:t>参与杭州临江环境能源有限公司物资招投标人员健康承诺书</w:t>
      </w:r>
    </w:p>
    <w:p>
      <w:pPr>
        <w:spacing w:line="560" w:lineRule="exact"/>
        <w:rPr>
          <w:rFonts w:ascii="微软雅黑" w:hAnsi="微软雅黑" w:eastAsia="微软雅黑"/>
          <w:sz w:val="28"/>
          <w:szCs w:val="28"/>
          <w:shd w:val="clear" w:color="auto" w:fill="FFFFFF"/>
        </w:rPr>
      </w:pPr>
    </w:p>
    <w:p>
      <w:pPr>
        <w:spacing w:line="560" w:lineRule="exact"/>
        <w:rPr>
          <w:rFonts w:ascii="仿宋" w:hAnsi="仿宋" w:eastAsia="仿宋" w:cs="宋体"/>
          <w:spacing w:val="8"/>
          <w:kern w:val="0"/>
          <w:sz w:val="32"/>
          <w:szCs w:val="32"/>
        </w:rPr>
      </w:pPr>
      <w:r>
        <w:rPr>
          <w:rFonts w:hint="eastAsia" w:ascii="仿宋" w:hAnsi="仿宋" w:eastAsia="仿宋" w:cs="宋体"/>
          <w:spacing w:val="8"/>
          <w:kern w:val="0"/>
          <w:sz w:val="32"/>
          <w:szCs w:val="32"/>
        </w:rPr>
        <w:t>承诺人：</w:t>
      </w:r>
    </w:p>
    <w:p>
      <w:pPr>
        <w:spacing w:line="560" w:lineRule="exact"/>
        <w:rPr>
          <w:rFonts w:ascii="仿宋" w:hAnsi="仿宋" w:eastAsia="仿宋" w:cs="宋体"/>
          <w:spacing w:val="8"/>
          <w:kern w:val="0"/>
          <w:sz w:val="32"/>
          <w:szCs w:val="32"/>
        </w:rPr>
      </w:pPr>
      <w:r>
        <w:rPr>
          <w:rFonts w:hint="eastAsia" w:ascii="仿宋" w:hAnsi="仿宋" w:eastAsia="仿宋" w:cs="宋体"/>
          <w:spacing w:val="8"/>
          <w:kern w:val="0"/>
          <w:sz w:val="32"/>
          <w:szCs w:val="32"/>
        </w:rPr>
        <w:t>身份证号：</w:t>
      </w:r>
    </w:p>
    <w:p>
      <w:pPr>
        <w:spacing w:line="560" w:lineRule="exact"/>
        <w:rPr>
          <w:rFonts w:ascii="仿宋" w:hAnsi="仿宋" w:eastAsia="仿宋" w:cs="宋体"/>
          <w:spacing w:val="8"/>
          <w:kern w:val="0"/>
          <w:sz w:val="32"/>
          <w:szCs w:val="32"/>
        </w:rPr>
      </w:pPr>
      <w:r>
        <w:rPr>
          <w:rFonts w:hint="eastAsia" w:ascii="仿宋" w:hAnsi="仿宋" w:eastAsia="仿宋" w:cs="宋体"/>
          <w:spacing w:val="8"/>
          <w:kern w:val="0"/>
          <w:sz w:val="32"/>
          <w:szCs w:val="32"/>
        </w:rPr>
        <w:t>所属单位（公司） ：</w:t>
      </w:r>
    </w:p>
    <w:p>
      <w:pPr>
        <w:spacing w:line="560" w:lineRule="exact"/>
        <w:ind w:firstLine="672" w:firstLineChars="200"/>
        <w:rPr>
          <w:rFonts w:ascii="仿宋" w:hAnsi="仿宋" w:eastAsia="仿宋" w:cs="宋体"/>
          <w:spacing w:val="8"/>
          <w:kern w:val="0"/>
          <w:sz w:val="32"/>
          <w:szCs w:val="32"/>
        </w:rPr>
      </w:pPr>
      <w:r>
        <w:rPr>
          <w:rFonts w:hint="eastAsia" w:ascii="仿宋" w:hAnsi="仿宋" w:eastAsia="仿宋" w:cs="宋体"/>
          <w:spacing w:val="8"/>
          <w:kern w:val="0"/>
          <w:sz w:val="32"/>
          <w:szCs w:val="32"/>
        </w:rPr>
        <w:t>本人现郑重承诺：</w:t>
      </w:r>
    </w:p>
    <w:p>
      <w:pPr>
        <w:spacing w:line="560" w:lineRule="exact"/>
        <w:ind w:firstLine="672" w:firstLineChars="200"/>
        <w:rPr>
          <w:rFonts w:ascii="仿宋" w:hAnsi="仿宋" w:eastAsia="仿宋" w:cs="宋体"/>
          <w:spacing w:val="8"/>
          <w:kern w:val="0"/>
          <w:sz w:val="32"/>
          <w:szCs w:val="32"/>
        </w:rPr>
      </w:pPr>
      <w:r>
        <w:rPr>
          <w:rFonts w:hint="eastAsia" w:ascii="仿宋" w:hAnsi="仿宋" w:eastAsia="仿宋" w:cs="宋体"/>
          <w:spacing w:val="8"/>
          <w:kern w:val="0"/>
          <w:sz w:val="32"/>
          <w:szCs w:val="32"/>
        </w:rPr>
        <w:t>（一）无新型冠状病毒肺炎病史，且最近14天未离开过杭州，未接触过新型冠状病毒感染的疑似或确诊病例；</w:t>
      </w:r>
    </w:p>
    <w:p>
      <w:pPr>
        <w:spacing w:line="560" w:lineRule="exact"/>
        <w:ind w:firstLine="672" w:firstLineChars="200"/>
        <w:rPr>
          <w:rFonts w:ascii="仿宋" w:hAnsi="仿宋" w:eastAsia="仿宋" w:cs="宋体"/>
          <w:spacing w:val="8"/>
          <w:kern w:val="0"/>
          <w:sz w:val="32"/>
          <w:szCs w:val="32"/>
        </w:rPr>
      </w:pPr>
      <w:r>
        <w:rPr>
          <w:rFonts w:hint="eastAsia" w:ascii="仿宋" w:hAnsi="仿宋" w:eastAsia="仿宋" w:cs="宋体"/>
          <w:spacing w:val="8"/>
          <w:kern w:val="0"/>
          <w:sz w:val="32"/>
          <w:szCs w:val="32"/>
        </w:rPr>
        <w:t>（二）不是来自（或途经）疫情重点地区，无与疫情重点地区人员接触史；</w:t>
      </w:r>
    </w:p>
    <w:p>
      <w:pPr>
        <w:spacing w:line="560" w:lineRule="exact"/>
        <w:ind w:firstLine="672" w:firstLineChars="200"/>
        <w:rPr>
          <w:rFonts w:ascii="仿宋" w:hAnsi="仿宋" w:eastAsia="仿宋" w:cs="宋体"/>
          <w:spacing w:val="8"/>
          <w:kern w:val="0"/>
          <w:sz w:val="32"/>
          <w:szCs w:val="32"/>
        </w:rPr>
      </w:pPr>
      <w:r>
        <w:rPr>
          <w:rFonts w:hint="eastAsia" w:ascii="仿宋" w:hAnsi="仿宋" w:eastAsia="仿宋" w:cs="宋体"/>
          <w:spacing w:val="8"/>
          <w:kern w:val="0"/>
          <w:sz w:val="32"/>
          <w:szCs w:val="32"/>
        </w:rPr>
        <w:t>（三）近期无发热、咳嗽、呼吸困难等新型冠状病毒感染可疑症状；</w:t>
      </w:r>
    </w:p>
    <w:p>
      <w:pPr>
        <w:spacing w:line="560" w:lineRule="exact"/>
        <w:ind w:firstLine="672" w:firstLineChars="200"/>
        <w:rPr>
          <w:rFonts w:ascii="仿宋" w:hAnsi="仿宋" w:eastAsia="仿宋" w:cs="宋体"/>
          <w:spacing w:val="8"/>
          <w:kern w:val="0"/>
          <w:sz w:val="32"/>
          <w:szCs w:val="32"/>
        </w:rPr>
      </w:pPr>
      <w:r>
        <w:rPr>
          <w:rFonts w:hint="eastAsia" w:ascii="仿宋" w:hAnsi="仿宋" w:eastAsia="仿宋" w:cs="宋体"/>
          <w:spacing w:val="8"/>
          <w:kern w:val="0"/>
          <w:sz w:val="32"/>
          <w:szCs w:val="32"/>
        </w:rPr>
        <w:t>（四）杭州健康码显示为绿色。</w:t>
      </w:r>
    </w:p>
    <w:p>
      <w:pPr>
        <w:spacing w:line="560" w:lineRule="exact"/>
        <w:rPr>
          <w:rFonts w:ascii="仿宋" w:hAnsi="仿宋" w:eastAsia="仿宋" w:cs="宋体"/>
          <w:spacing w:val="8"/>
          <w:kern w:val="0"/>
          <w:sz w:val="32"/>
          <w:szCs w:val="32"/>
        </w:rPr>
      </w:pPr>
      <w:r>
        <w:rPr>
          <w:rFonts w:hint="eastAsia" w:ascii="仿宋" w:hAnsi="仿宋" w:eastAsia="仿宋" w:cs="宋体"/>
          <w:spacing w:val="8"/>
          <w:kern w:val="0"/>
          <w:sz w:val="32"/>
          <w:szCs w:val="32"/>
        </w:rPr>
        <w:t xml:space="preserve">    如上述承诺不实而导致不良后果(如：出现疫情防控重大风险，出现确诊病例等)的，本人及公司自愿承担相关法律责任。 </w:t>
      </w:r>
    </w:p>
    <w:p>
      <w:pPr>
        <w:spacing w:line="560" w:lineRule="exact"/>
        <w:ind w:firstLine="840" w:firstLineChars="250"/>
        <w:rPr>
          <w:rFonts w:ascii="仿宋" w:hAnsi="仿宋" w:eastAsia="仿宋" w:cs="宋体"/>
          <w:spacing w:val="8"/>
          <w:kern w:val="0"/>
          <w:sz w:val="32"/>
          <w:szCs w:val="32"/>
        </w:rPr>
      </w:pPr>
    </w:p>
    <w:p>
      <w:pPr>
        <w:spacing w:line="560" w:lineRule="exact"/>
        <w:ind w:firstLine="840" w:firstLineChars="250"/>
        <w:rPr>
          <w:rFonts w:ascii="仿宋" w:hAnsi="仿宋" w:eastAsia="仿宋" w:cs="宋体"/>
          <w:spacing w:val="8"/>
          <w:kern w:val="0"/>
          <w:sz w:val="32"/>
          <w:szCs w:val="32"/>
        </w:rPr>
      </w:pPr>
      <w:r>
        <w:rPr>
          <w:rFonts w:hint="eastAsia" w:ascii="仿宋" w:hAnsi="仿宋" w:eastAsia="仿宋" w:cs="宋体"/>
          <w:spacing w:val="8"/>
          <w:kern w:val="0"/>
          <w:sz w:val="32"/>
          <w:szCs w:val="32"/>
        </w:rPr>
        <w:t xml:space="preserve"> 承诺人签字及公司盖章： </w:t>
      </w:r>
    </w:p>
    <w:p>
      <w:pPr>
        <w:spacing w:line="560" w:lineRule="exact"/>
        <w:ind w:firstLine="840" w:firstLineChars="250"/>
        <w:rPr>
          <w:rFonts w:ascii="仿宋" w:hAnsi="仿宋" w:eastAsia="仿宋" w:cs="宋体"/>
          <w:spacing w:val="8"/>
          <w:kern w:val="0"/>
          <w:sz w:val="32"/>
          <w:szCs w:val="32"/>
        </w:rPr>
      </w:pPr>
      <w:r>
        <w:rPr>
          <w:rFonts w:hint="eastAsia" w:ascii="仿宋" w:hAnsi="仿宋" w:eastAsia="仿宋" w:cs="宋体"/>
          <w:spacing w:val="8"/>
          <w:kern w:val="0"/>
          <w:sz w:val="32"/>
          <w:szCs w:val="32"/>
        </w:rPr>
        <w:t xml:space="preserve"> 承诺人联系电话：</w:t>
      </w:r>
    </w:p>
    <w:p>
      <w:pPr>
        <w:spacing w:line="560" w:lineRule="exact"/>
        <w:ind w:firstLine="1008" w:firstLineChars="300"/>
        <w:rPr>
          <w:rFonts w:ascii="仿宋" w:hAnsi="仿宋" w:eastAsia="仿宋"/>
          <w:bCs/>
          <w:sz w:val="24"/>
        </w:rPr>
      </w:pPr>
      <w:r>
        <w:rPr>
          <w:rFonts w:hint="eastAsia" w:ascii="仿宋" w:hAnsi="仿宋" w:eastAsia="仿宋" w:cs="宋体"/>
          <w:spacing w:val="8"/>
          <w:kern w:val="0"/>
          <w:sz w:val="32"/>
          <w:szCs w:val="32"/>
        </w:rPr>
        <w:t>承诺时间：</w:t>
      </w:r>
      <w:r>
        <w:rPr>
          <w:rFonts w:hint="eastAsia" w:ascii="微软雅黑" w:hAnsi="微软雅黑" w:eastAsia="微软雅黑"/>
          <w:sz w:val="28"/>
          <w:szCs w:val="28"/>
        </w:rPr>
        <w:br w:type="textWrapping"/>
      </w:r>
    </w:p>
    <w:p>
      <w:pPr>
        <w:pStyle w:val="3"/>
        <w:spacing w:line="360" w:lineRule="auto"/>
        <w:ind w:firstLine="504" w:firstLineChars="210"/>
        <w:rPr>
          <w:rFonts w:ascii="仿宋_GB2312" w:hAnsi="宋体" w:eastAsia="仿宋_GB2312"/>
          <w:sz w:val="24"/>
          <w:szCs w:val="24"/>
        </w:rPr>
      </w:pPr>
    </w:p>
    <w:p>
      <w:pPr>
        <w:spacing w:line="360" w:lineRule="auto"/>
        <w:rPr>
          <w:rFonts w:ascii="仿宋_GB2312" w:hAnsi="宋体" w:eastAsia="仿宋_GB2312"/>
          <w:sz w:val="30"/>
        </w:rPr>
        <w:sectPr>
          <w:pgSz w:w="11906" w:h="16838"/>
          <w:pgMar w:top="1701" w:right="1418" w:bottom="1134" w:left="1418" w:header="851" w:footer="992" w:gutter="0"/>
          <w:cols w:space="720" w:num="1"/>
          <w:docGrid w:linePitch="312" w:charSpace="0"/>
        </w:sectPr>
      </w:pPr>
    </w:p>
    <w:p>
      <w:pPr>
        <w:pStyle w:val="8"/>
        <w:spacing w:line="360" w:lineRule="auto"/>
        <w:rPr>
          <w:rStyle w:val="13"/>
          <w:rFonts w:ascii="仿宋_GB2312" w:eastAsia="仿宋_GB2312"/>
          <w:b/>
          <w:spacing w:val="0"/>
          <w:sz w:val="44"/>
          <w:lang w:val="en-GB"/>
        </w:rPr>
      </w:pPr>
      <w:bookmarkStart w:id="19" w:name="page5"/>
      <w:bookmarkEnd w:id="19"/>
      <w:bookmarkStart w:id="20" w:name="_Toc509228318"/>
      <w:bookmarkStart w:id="21" w:name="_Toc509229844"/>
      <w:r>
        <w:rPr>
          <w:rStyle w:val="13"/>
          <w:rFonts w:ascii="仿宋_GB2312" w:eastAsia="仿宋_GB2312"/>
          <w:b w:val="0"/>
          <w:spacing w:val="0"/>
          <w:sz w:val="44"/>
        </w:rPr>
        <w:drawing>
          <wp:anchor distT="0" distB="0" distL="114300" distR="114300" simplePos="0" relativeHeight="251659264" behindDoc="1" locked="0" layoutInCell="0" allowOverlap="1">
            <wp:simplePos x="0" y="0"/>
            <wp:positionH relativeFrom="page">
              <wp:posOffset>1123315</wp:posOffset>
            </wp:positionH>
            <wp:positionV relativeFrom="page">
              <wp:posOffset>588010</wp:posOffset>
            </wp:positionV>
            <wp:extent cx="5528310" cy="8890"/>
            <wp:effectExtent l="0" t="0" r="0" b="0"/>
            <wp:wrapNone/>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pic:cNvPicPr>
                      <a:picLocks noChangeAspect="1"/>
                    </pic:cNvPicPr>
                  </pic:nvPicPr>
                  <pic:blipFill>
                    <a:blip r:embed="rId9">
                      <a:clrChange>
                        <a:clrFrom>
                          <a:srgbClr val="FFFFFF"/>
                        </a:clrFrom>
                        <a:clrTo>
                          <a:srgbClr val="FFFFFF">
                            <a:alpha val="0"/>
                          </a:srgbClr>
                        </a:clrTo>
                      </a:clrChange>
                    </a:blip>
                    <a:stretch>
                      <a:fillRect/>
                    </a:stretch>
                  </pic:blipFill>
                  <pic:spPr>
                    <a:xfrm>
                      <a:off x="0" y="0"/>
                      <a:ext cx="5528310" cy="8890"/>
                    </a:xfrm>
                    <a:prstGeom prst="rect">
                      <a:avLst/>
                    </a:prstGeom>
                    <a:noFill/>
                    <a:ln>
                      <a:noFill/>
                    </a:ln>
                  </pic:spPr>
                </pic:pic>
              </a:graphicData>
            </a:graphic>
          </wp:anchor>
        </w:drawing>
      </w:r>
      <w:r>
        <w:rPr>
          <w:rStyle w:val="13"/>
          <w:rFonts w:ascii="仿宋_GB2312" w:eastAsia="仿宋_GB2312"/>
          <w:b/>
          <w:spacing w:val="0"/>
          <w:sz w:val="44"/>
          <w:lang w:val="en-GB"/>
        </w:rPr>
        <w:t>第二</w:t>
      </w:r>
      <w:r>
        <w:rPr>
          <w:rStyle w:val="13"/>
          <w:rFonts w:hint="eastAsia" w:ascii="仿宋_GB2312" w:eastAsia="仿宋_GB2312"/>
          <w:b/>
          <w:spacing w:val="0"/>
          <w:sz w:val="44"/>
          <w:lang w:val="en-GB"/>
        </w:rPr>
        <w:t xml:space="preserve">部分 </w:t>
      </w:r>
      <w:bookmarkEnd w:id="20"/>
      <w:bookmarkEnd w:id="21"/>
      <w:r>
        <w:rPr>
          <w:rStyle w:val="13"/>
          <w:rFonts w:hint="eastAsia" w:eastAsia="仿宋_GB2312"/>
          <w:b/>
          <w:spacing w:val="0"/>
          <w:sz w:val="44"/>
          <w:lang w:val="en-GB"/>
        </w:rPr>
        <w:t>投标须知前附表及投标须知</w:t>
      </w:r>
    </w:p>
    <w:p>
      <w:pPr>
        <w:spacing w:line="56" w:lineRule="exact"/>
        <w:rPr>
          <w:sz w:val="20"/>
        </w:rPr>
      </w:pPr>
    </w:p>
    <w:p>
      <w:pPr>
        <w:widowControl/>
        <w:spacing w:line="360" w:lineRule="auto"/>
        <w:jc w:val="center"/>
        <w:rPr>
          <w:rFonts w:ascii="仿宋_GB2312" w:eastAsia="仿宋_GB2312"/>
          <w:b/>
          <w:sz w:val="24"/>
        </w:rPr>
      </w:pPr>
      <w:r>
        <w:rPr>
          <w:rFonts w:hint="eastAsia" w:ascii="仿宋_GB2312" w:hAnsi="仿宋_GB2312" w:eastAsia="仿宋_GB2312" w:cs="仿宋_GB2312"/>
          <w:b/>
          <w:bCs/>
          <w:sz w:val="30"/>
          <w:szCs w:val="30"/>
        </w:rPr>
        <w:t>一、投标须知前附表</w:t>
      </w:r>
    </w:p>
    <w:tbl>
      <w:tblPr>
        <w:tblStyle w:val="9"/>
        <w:tblW w:w="952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76"/>
        <w:gridCol w:w="2740"/>
        <w:gridCol w:w="590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2" w:hRule="atLeast"/>
          <w:jc w:val="center"/>
        </w:trPr>
        <w:tc>
          <w:tcPr>
            <w:tcW w:w="876" w:type="dxa"/>
            <w:vAlign w:val="center"/>
          </w:tcPr>
          <w:p>
            <w:pPr>
              <w:spacing w:line="360" w:lineRule="auto"/>
              <w:jc w:val="center"/>
              <w:outlineLvl w:val="1"/>
              <w:rPr>
                <w:rFonts w:ascii="仿宋_GB2312" w:eastAsia="仿宋_GB2312"/>
                <w:sz w:val="24"/>
                <w:szCs w:val="24"/>
              </w:rPr>
            </w:pPr>
            <w:r>
              <w:rPr>
                <w:rFonts w:hint="eastAsia" w:ascii="仿宋_GB2312" w:eastAsia="仿宋_GB2312"/>
                <w:sz w:val="24"/>
                <w:szCs w:val="24"/>
              </w:rPr>
              <w:t>序号</w:t>
            </w:r>
          </w:p>
        </w:tc>
        <w:tc>
          <w:tcPr>
            <w:tcW w:w="2740" w:type="dxa"/>
            <w:vAlign w:val="center"/>
          </w:tcPr>
          <w:p>
            <w:pPr>
              <w:spacing w:line="360" w:lineRule="auto"/>
              <w:jc w:val="center"/>
              <w:outlineLvl w:val="1"/>
              <w:rPr>
                <w:rFonts w:ascii="仿宋_GB2312" w:eastAsia="仿宋_GB2312"/>
                <w:sz w:val="24"/>
                <w:szCs w:val="24"/>
              </w:rPr>
            </w:pPr>
            <w:bookmarkStart w:id="22" w:name="_Toc509228321"/>
            <w:r>
              <w:rPr>
                <w:rFonts w:hint="eastAsia" w:ascii="仿宋_GB2312" w:eastAsia="仿宋_GB2312"/>
                <w:sz w:val="24"/>
                <w:szCs w:val="24"/>
              </w:rPr>
              <w:t>条款</w:t>
            </w:r>
            <w:r>
              <w:rPr>
                <w:rFonts w:ascii="仿宋_GB2312" w:eastAsia="仿宋_GB2312"/>
                <w:sz w:val="24"/>
                <w:szCs w:val="24"/>
              </w:rPr>
              <w:t>名称</w:t>
            </w:r>
            <w:bookmarkEnd w:id="22"/>
          </w:p>
        </w:tc>
        <w:tc>
          <w:tcPr>
            <w:tcW w:w="5906" w:type="dxa"/>
            <w:vAlign w:val="center"/>
          </w:tcPr>
          <w:p>
            <w:pPr>
              <w:spacing w:line="360" w:lineRule="auto"/>
              <w:jc w:val="center"/>
              <w:outlineLvl w:val="1"/>
              <w:rPr>
                <w:rFonts w:ascii="仿宋_GB2312" w:eastAsia="仿宋_GB2312"/>
                <w:sz w:val="24"/>
                <w:szCs w:val="24"/>
              </w:rPr>
            </w:pPr>
            <w:bookmarkStart w:id="23" w:name="_Toc509228322"/>
            <w:r>
              <w:rPr>
                <w:rFonts w:hint="eastAsia" w:ascii="仿宋_GB2312" w:eastAsia="仿宋_GB2312"/>
                <w:sz w:val="24"/>
                <w:szCs w:val="24"/>
              </w:rPr>
              <w:t>说明</w:t>
            </w:r>
            <w:r>
              <w:rPr>
                <w:rFonts w:ascii="仿宋_GB2312" w:eastAsia="仿宋_GB2312"/>
                <w:sz w:val="24"/>
                <w:szCs w:val="24"/>
              </w:rPr>
              <w:t>与要求</w:t>
            </w:r>
            <w:bookmarkEnd w:id="23"/>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vAlign w:val="center"/>
          </w:tcPr>
          <w:p>
            <w:pPr>
              <w:spacing w:line="360" w:lineRule="auto"/>
              <w:jc w:val="center"/>
              <w:outlineLvl w:val="1"/>
              <w:rPr>
                <w:rFonts w:ascii="仿宋_GB2312" w:eastAsia="仿宋_GB2312"/>
                <w:sz w:val="24"/>
                <w:szCs w:val="24"/>
              </w:rPr>
            </w:pPr>
            <w:r>
              <w:rPr>
                <w:rFonts w:hint="eastAsia" w:ascii="仿宋_GB2312" w:eastAsia="仿宋_GB2312"/>
                <w:sz w:val="24"/>
                <w:szCs w:val="24"/>
              </w:rPr>
              <w:t>1</w:t>
            </w:r>
          </w:p>
        </w:tc>
        <w:tc>
          <w:tcPr>
            <w:tcW w:w="2740" w:type="dxa"/>
            <w:vAlign w:val="center"/>
          </w:tcPr>
          <w:p>
            <w:pPr>
              <w:spacing w:line="360" w:lineRule="auto"/>
              <w:jc w:val="center"/>
              <w:outlineLvl w:val="1"/>
              <w:rPr>
                <w:rFonts w:ascii="仿宋_GB2312" w:eastAsia="仿宋_GB2312"/>
                <w:sz w:val="24"/>
                <w:szCs w:val="24"/>
              </w:rPr>
            </w:pPr>
            <w:r>
              <w:rPr>
                <w:rFonts w:hint="eastAsia" w:ascii="仿宋_GB2312" w:eastAsia="仿宋_GB2312"/>
                <w:sz w:val="24"/>
                <w:szCs w:val="24"/>
              </w:rPr>
              <w:t>项目</w:t>
            </w:r>
            <w:r>
              <w:rPr>
                <w:rFonts w:ascii="仿宋_GB2312" w:eastAsia="仿宋_GB2312"/>
                <w:sz w:val="24"/>
                <w:szCs w:val="24"/>
              </w:rPr>
              <w:t>名称</w:t>
            </w:r>
          </w:p>
        </w:tc>
        <w:tc>
          <w:tcPr>
            <w:tcW w:w="5906" w:type="dxa"/>
            <w:vAlign w:val="center"/>
          </w:tcPr>
          <w:p>
            <w:pPr>
              <w:spacing w:line="360" w:lineRule="auto"/>
              <w:jc w:val="left"/>
              <w:outlineLvl w:val="1"/>
              <w:rPr>
                <w:rFonts w:ascii="仿宋_GB2312" w:hAnsi="宋体" w:eastAsia="仿宋_GB2312"/>
                <w:sz w:val="24"/>
                <w:szCs w:val="24"/>
              </w:rPr>
            </w:pPr>
            <w:r>
              <w:rPr>
                <w:rFonts w:hint="eastAsia" w:ascii="仿宋_GB2312" w:hAnsi="宋体" w:eastAsia="仿宋_GB2312"/>
                <w:sz w:val="24"/>
                <w:szCs w:val="24"/>
              </w:rPr>
              <w:t>2021年临江公司三固项目生产工器具采购</w:t>
            </w:r>
          </w:p>
          <w:p>
            <w:pPr>
              <w:spacing w:line="360" w:lineRule="auto"/>
              <w:jc w:val="left"/>
              <w:outlineLvl w:val="1"/>
              <w:rPr>
                <w:rFonts w:ascii="仿宋_GB2312" w:eastAsia="仿宋_GB2312"/>
                <w:sz w:val="24"/>
                <w:szCs w:val="24"/>
              </w:rPr>
            </w:pPr>
            <w:r>
              <w:rPr>
                <w:rFonts w:hint="eastAsia" w:ascii="仿宋_GB2312" w:hAnsi="宋体" w:eastAsia="仿宋_GB2312"/>
                <w:sz w:val="24"/>
                <w:szCs w:val="24"/>
              </w:rPr>
              <w:t>（招标编号：</w:t>
            </w:r>
            <w:r>
              <w:rPr>
                <w:rFonts w:hint="eastAsia" w:ascii="仿宋_GB2312" w:hAnsi="宋体" w:eastAsia="仿宋_GB2312"/>
                <w:sz w:val="24"/>
                <w:szCs w:val="24"/>
                <w:lang w:val="en-US" w:eastAsia="zh-CN"/>
              </w:rPr>
              <w:t>202103001-1-1</w:t>
            </w:r>
            <w:r>
              <w:rPr>
                <w:rFonts w:hint="eastAsia" w:ascii="仿宋_GB2312" w:hAnsi="宋体" w:eastAsia="仿宋_GB2312"/>
                <w:sz w:val="24"/>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vAlign w:val="center"/>
          </w:tcPr>
          <w:p>
            <w:pPr>
              <w:spacing w:line="360" w:lineRule="auto"/>
              <w:jc w:val="center"/>
              <w:outlineLvl w:val="1"/>
              <w:rPr>
                <w:rFonts w:ascii="仿宋_GB2312" w:eastAsia="仿宋_GB2312"/>
                <w:sz w:val="24"/>
                <w:szCs w:val="24"/>
              </w:rPr>
            </w:pPr>
            <w:r>
              <w:rPr>
                <w:rFonts w:hint="eastAsia" w:ascii="仿宋_GB2312" w:eastAsia="仿宋_GB2312"/>
                <w:sz w:val="24"/>
                <w:szCs w:val="24"/>
              </w:rPr>
              <w:t>2</w:t>
            </w:r>
          </w:p>
        </w:tc>
        <w:tc>
          <w:tcPr>
            <w:tcW w:w="2740" w:type="dxa"/>
            <w:vAlign w:val="center"/>
          </w:tcPr>
          <w:p>
            <w:pPr>
              <w:spacing w:line="360" w:lineRule="auto"/>
              <w:jc w:val="center"/>
              <w:outlineLvl w:val="1"/>
              <w:rPr>
                <w:rFonts w:ascii="仿宋_GB2312" w:eastAsia="仿宋_GB2312"/>
                <w:sz w:val="24"/>
                <w:szCs w:val="24"/>
              </w:rPr>
            </w:pPr>
            <w:r>
              <w:rPr>
                <w:rFonts w:hint="eastAsia" w:ascii="仿宋_GB2312" w:eastAsia="仿宋_GB2312"/>
                <w:sz w:val="24"/>
                <w:szCs w:val="24"/>
              </w:rPr>
              <w:t>招标人</w:t>
            </w:r>
          </w:p>
        </w:tc>
        <w:tc>
          <w:tcPr>
            <w:tcW w:w="5906" w:type="dxa"/>
            <w:vAlign w:val="center"/>
          </w:tcPr>
          <w:p>
            <w:pPr>
              <w:spacing w:line="360" w:lineRule="auto"/>
              <w:jc w:val="left"/>
              <w:outlineLvl w:val="1"/>
              <w:rPr>
                <w:rFonts w:ascii="仿宋_GB2312" w:eastAsia="仿宋_GB2312"/>
                <w:sz w:val="24"/>
                <w:szCs w:val="24"/>
              </w:rPr>
            </w:pPr>
            <w:bookmarkStart w:id="24" w:name="_Toc509228331"/>
            <w:r>
              <w:rPr>
                <w:rFonts w:hint="eastAsia" w:ascii="仿宋_GB2312" w:eastAsia="仿宋_GB2312"/>
                <w:sz w:val="24"/>
                <w:szCs w:val="24"/>
              </w:rPr>
              <w:t>杭州临江环境能源</w:t>
            </w:r>
            <w:r>
              <w:rPr>
                <w:rFonts w:ascii="仿宋_GB2312" w:eastAsia="仿宋_GB2312"/>
                <w:sz w:val="24"/>
                <w:szCs w:val="24"/>
              </w:rPr>
              <w:t>有限公司</w:t>
            </w:r>
            <w:bookmarkEnd w:id="24"/>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vAlign w:val="center"/>
          </w:tcPr>
          <w:p>
            <w:pPr>
              <w:spacing w:line="360" w:lineRule="auto"/>
              <w:jc w:val="center"/>
              <w:outlineLvl w:val="1"/>
              <w:rPr>
                <w:rFonts w:ascii="仿宋_GB2312" w:eastAsia="仿宋_GB2312"/>
                <w:sz w:val="24"/>
                <w:szCs w:val="24"/>
              </w:rPr>
            </w:pPr>
            <w:r>
              <w:rPr>
                <w:rFonts w:hint="eastAsia" w:ascii="仿宋_GB2312" w:eastAsia="仿宋_GB2312"/>
                <w:sz w:val="24"/>
                <w:szCs w:val="24"/>
              </w:rPr>
              <w:t>3</w:t>
            </w:r>
          </w:p>
        </w:tc>
        <w:tc>
          <w:tcPr>
            <w:tcW w:w="2740" w:type="dxa"/>
            <w:vAlign w:val="center"/>
          </w:tcPr>
          <w:p>
            <w:pPr>
              <w:spacing w:line="360" w:lineRule="auto"/>
              <w:jc w:val="center"/>
              <w:outlineLvl w:val="1"/>
              <w:rPr>
                <w:rFonts w:ascii="仿宋_GB2312" w:eastAsia="仿宋_GB2312"/>
                <w:sz w:val="24"/>
                <w:szCs w:val="24"/>
              </w:rPr>
            </w:pPr>
            <w:r>
              <w:rPr>
                <w:rFonts w:hint="eastAsia" w:ascii="仿宋_GB2312" w:eastAsia="仿宋_GB2312"/>
                <w:sz w:val="24"/>
                <w:szCs w:val="24"/>
              </w:rPr>
              <w:t>采购内容</w:t>
            </w:r>
          </w:p>
        </w:tc>
        <w:tc>
          <w:tcPr>
            <w:tcW w:w="5906" w:type="dxa"/>
            <w:vAlign w:val="center"/>
          </w:tcPr>
          <w:p>
            <w:pPr>
              <w:spacing w:line="360" w:lineRule="auto"/>
              <w:jc w:val="left"/>
              <w:outlineLvl w:val="1"/>
              <w:rPr>
                <w:rFonts w:ascii="仿宋_GB2312" w:eastAsia="仿宋_GB2312"/>
                <w:sz w:val="24"/>
                <w:szCs w:val="24"/>
              </w:rPr>
            </w:pPr>
            <w:r>
              <w:rPr>
                <w:rFonts w:hint="eastAsia" w:ascii="仿宋_GB2312" w:eastAsia="仿宋_GB2312"/>
                <w:sz w:val="24"/>
                <w:szCs w:val="24"/>
              </w:rPr>
              <w:t>详见招标公告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vAlign w:val="center"/>
          </w:tcPr>
          <w:p>
            <w:pPr>
              <w:spacing w:line="360" w:lineRule="auto"/>
              <w:jc w:val="center"/>
              <w:outlineLvl w:val="1"/>
              <w:rPr>
                <w:rFonts w:ascii="仿宋_GB2312" w:eastAsia="仿宋_GB2312"/>
                <w:sz w:val="24"/>
                <w:szCs w:val="24"/>
              </w:rPr>
            </w:pPr>
            <w:r>
              <w:rPr>
                <w:rFonts w:hint="eastAsia" w:ascii="仿宋_GB2312" w:eastAsia="仿宋_GB2312"/>
                <w:sz w:val="24"/>
                <w:szCs w:val="24"/>
              </w:rPr>
              <w:t>4</w:t>
            </w:r>
          </w:p>
        </w:tc>
        <w:tc>
          <w:tcPr>
            <w:tcW w:w="2740" w:type="dxa"/>
            <w:vAlign w:val="center"/>
          </w:tcPr>
          <w:p>
            <w:pPr>
              <w:spacing w:line="360" w:lineRule="auto"/>
              <w:jc w:val="center"/>
              <w:outlineLvl w:val="1"/>
              <w:rPr>
                <w:rFonts w:ascii="仿宋_GB2312" w:eastAsia="仿宋_GB2312"/>
                <w:sz w:val="24"/>
                <w:szCs w:val="24"/>
              </w:rPr>
            </w:pPr>
            <w:r>
              <w:rPr>
                <w:rFonts w:hint="eastAsia" w:ascii="仿宋_GB2312" w:eastAsia="仿宋_GB2312"/>
                <w:sz w:val="24"/>
                <w:szCs w:val="24"/>
              </w:rPr>
              <w:t>计划采购数量</w:t>
            </w:r>
          </w:p>
        </w:tc>
        <w:tc>
          <w:tcPr>
            <w:tcW w:w="5906" w:type="dxa"/>
            <w:vAlign w:val="center"/>
          </w:tcPr>
          <w:p>
            <w:pPr>
              <w:spacing w:line="360" w:lineRule="auto"/>
              <w:jc w:val="left"/>
              <w:outlineLvl w:val="1"/>
              <w:rPr>
                <w:rFonts w:ascii="仿宋_GB2312" w:eastAsia="仿宋_GB2312"/>
                <w:sz w:val="24"/>
                <w:szCs w:val="24"/>
              </w:rPr>
            </w:pPr>
            <w:r>
              <w:rPr>
                <w:rFonts w:hint="eastAsia" w:ascii="仿宋_GB2312" w:eastAsia="仿宋_GB2312"/>
                <w:sz w:val="24"/>
                <w:szCs w:val="24"/>
              </w:rPr>
              <w:t>详见招标公告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vAlign w:val="center"/>
          </w:tcPr>
          <w:p>
            <w:pPr>
              <w:spacing w:line="360" w:lineRule="auto"/>
              <w:jc w:val="center"/>
              <w:outlineLvl w:val="1"/>
              <w:rPr>
                <w:rFonts w:ascii="仿宋_GB2312" w:eastAsia="仿宋_GB2312"/>
                <w:sz w:val="24"/>
                <w:szCs w:val="24"/>
              </w:rPr>
            </w:pPr>
            <w:r>
              <w:rPr>
                <w:rFonts w:hint="eastAsia" w:ascii="仿宋_GB2312" w:eastAsia="仿宋_GB2312"/>
                <w:sz w:val="24"/>
                <w:szCs w:val="24"/>
              </w:rPr>
              <w:t>5</w:t>
            </w:r>
          </w:p>
        </w:tc>
        <w:tc>
          <w:tcPr>
            <w:tcW w:w="2740" w:type="dxa"/>
            <w:vAlign w:val="center"/>
          </w:tcPr>
          <w:p>
            <w:pPr>
              <w:spacing w:line="360" w:lineRule="auto"/>
              <w:jc w:val="center"/>
              <w:outlineLvl w:val="1"/>
              <w:rPr>
                <w:rFonts w:ascii="仿宋_GB2312" w:eastAsia="仿宋_GB2312"/>
                <w:sz w:val="24"/>
                <w:szCs w:val="24"/>
              </w:rPr>
            </w:pPr>
            <w:r>
              <w:rPr>
                <w:rFonts w:hint="eastAsia" w:ascii="仿宋_GB2312" w:eastAsia="仿宋_GB2312"/>
                <w:sz w:val="24"/>
                <w:szCs w:val="24"/>
              </w:rPr>
              <w:t>评审办法</w:t>
            </w:r>
          </w:p>
        </w:tc>
        <w:tc>
          <w:tcPr>
            <w:tcW w:w="5906" w:type="dxa"/>
            <w:vAlign w:val="center"/>
          </w:tcPr>
          <w:p>
            <w:pPr>
              <w:spacing w:line="360" w:lineRule="auto"/>
              <w:outlineLvl w:val="1"/>
              <w:rPr>
                <w:rFonts w:ascii="仿宋_GB2312" w:eastAsia="仿宋_GB2312"/>
                <w:sz w:val="24"/>
                <w:szCs w:val="24"/>
              </w:rPr>
            </w:pPr>
            <w:r>
              <w:rPr>
                <w:rFonts w:hint="eastAsia" w:ascii="仿宋_GB2312" w:eastAsia="仿宋_GB2312"/>
                <w:sz w:val="24"/>
                <w:szCs w:val="24"/>
              </w:rPr>
              <w:t>经评审通过后最低价中标法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vAlign w:val="center"/>
          </w:tcPr>
          <w:p>
            <w:pPr>
              <w:spacing w:line="360" w:lineRule="auto"/>
              <w:jc w:val="center"/>
              <w:outlineLvl w:val="1"/>
              <w:rPr>
                <w:rFonts w:ascii="仿宋_GB2312" w:eastAsia="仿宋_GB2312"/>
                <w:sz w:val="24"/>
                <w:szCs w:val="24"/>
              </w:rPr>
            </w:pPr>
            <w:r>
              <w:rPr>
                <w:rFonts w:hint="eastAsia" w:ascii="仿宋_GB2312" w:eastAsia="仿宋_GB2312"/>
                <w:sz w:val="24"/>
                <w:szCs w:val="24"/>
              </w:rPr>
              <w:t>6</w:t>
            </w:r>
          </w:p>
        </w:tc>
        <w:tc>
          <w:tcPr>
            <w:tcW w:w="2740" w:type="dxa"/>
            <w:vAlign w:val="center"/>
          </w:tcPr>
          <w:p>
            <w:pPr>
              <w:spacing w:line="360" w:lineRule="auto"/>
              <w:jc w:val="center"/>
              <w:outlineLvl w:val="1"/>
              <w:rPr>
                <w:rFonts w:ascii="仿宋_GB2312" w:eastAsia="仿宋_GB2312"/>
                <w:sz w:val="24"/>
                <w:szCs w:val="24"/>
              </w:rPr>
            </w:pPr>
            <w:r>
              <w:rPr>
                <w:rFonts w:hint="eastAsia" w:ascii="仿宋_GB2312" w:eastAsia="仿宋_GB2312"/>
                <w:sz w:val="24"/>
                <w:szCs w:val="24"/>
              </w:rPr>
              <w:t>供货须知</w:t>
            </w:r>
          </w:p>
        </w:tc>
        <w:tc>
          <w:tcPr>
            <w:tcW w:w="5906" w:type="dxa"/>
          </w:tcPr>
          <w:p>
            <w:pPr>
              <w:spacing w:line="360" w:lineRule="auto"/>
              <w:jc w:val="left"/>
              <w:outlineLvl w:val="1"/>
              <w:rPr>
                <w:rFonts w:ascii="仿宋_GB2312" w:eastAsia="仿宋_GB2312"/>
                <w:sz w:val="24"/>
                <w:szCs w:val="24"/>
              </w:rPr>
            </w:pPr>
            <w:r>
              <w:rPr>
                <w:rFonts w:hint="eastAsia" w:ascii="仿宋_GB2312" w:eastAsia="仿宋_GB2312"/>
                <w:sz w:val="24"/>
                <w:szCs w:val="24"/>
              </w:rPr>
              <w:t>详见合同条款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vAlign w:val="center"/>
          </w:tcPr>
          <w:p>
            <w:pPr>
              <w:spacing w:line="360" w:lineRule="auto"/>
              <w:jc w:val="center"/>
              <w:outlineLvl w:val="1"/>
              <w:rPr>
                <w:rFonts w:ascii="仿宋_GB2312" w:eastAsia="仿宋_GB2312"/>
                <w:sz w:val="24"/>
                <w:szCs w:val="24"/>
              </w:rPr>
            </w:pPr>
            <w:r>
              <w:rPr>
                <w:rFonts w:hint="eastAsia" w:ascii="仿宋_GB2312" w:eastAsia="仿宋_GB2312"/>
                <w:sz w:val="24"/>
                <w:szCs w:val="24"/>
              </w:rPr>
              <w:t>7</w:t>
            </w:r>
          </w:p>
        </w:tc>
        <w:tc>
          <w:tcPr>
            <w:tcW w:w="2740" w:type="dxa"/>
            <w:vAlign w:val="center"/>
          </w:tcPr>
          <w:p>
            <w:pPr>
              <w:spacing w:line="360" w:lineRule="auto"/>
              <w:jc w:val="center"/>
              <w:outlineLvl w:val="1"/>
              <w:rPr>
                <w:rFonts w:ascii="仿宋_GB2312" w:eastAsia="仿宋_GB2312"/>
                <w:sz w:val="24"/>
                <w:szCs w:val="24"/>
              </w:rPr>
            </w:pPr>
            <w:bookmarkStart w:id="25" w:name="_Toc509228343"/>
            <w:r>
              <w:rPr>
                <w:rFonts w:hint="eastAsia" w:ascii="仿宋_GB2312" w:eastAsia="仿宋_GB2312"/>
                <w:sz w:val="24"/>
                <w:szCs w:val="24"/>
              </w:rPr>
              <w:t>货物验收及其费用</w:t>
            </w:r>
            <w:bookmarkEnd w:id="25"/>
          </w:p>
        </w:tc>
        <w:tc>
          <w:tcPr>
            <w:tcW w:w="5906" w:type="dxa"/>
          </w:tcPr>
          <w:p>
            <w:pPr>
              <w:spacing w:line="360" w:lineRule="auto"/>
              <w:jc w:val="left"/>
              <w:outlineLvl w:val="1"/>
              <w:rPr>
                <w:rFonts w:ascii="仿宋_GB2312" w:eastAsia="仿宋_GB2312"/>
                <w:sz w:val="24"/>
                <w:szCs w:val="24"/>
              </w:rPr>
            </w:pPr>
            <w:r>
              <w:rPr>
                <w:rFonts w:hint="eastAsia" w:ascii="仿宋_GB2312" w:eastAsia="仿宋_GB2312"/>
                <w:sz w:val="24"/>
                <w:szCs w:val="24"/>
              </w:rPr>
              <w:t>详见合同条款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9" w:hRule="atLeast"/>
          <w:jc w:val="center"/>
        </w:trPr>
        <w:tc>
          <w:tcPr>
            <w:tcW w:w="876" w:type="dxa"/>
            <w:vAlign w:val="center"/>
          </w:tcPr>
          <w:p>
            <w:pPr>
              <w:spacing w:line="360" w:lineRule="auto"/>
              <w:jc w:val="center"/>
              <w:outlineLvl w:val="1"/>
              <w:rPr>
                <w:rFonts w:ascii="仿宋_GB2312" w:eastAsia="仿宋_GB2312"/>
                <w:sz w:val="24"/>
                <w:szCs w:val="24"/>
              </w:rPr>
            </w:pPr>
            <w:r>
              <w:rPr>
                <w:rFonts w:hint="eastAsia" w:ascii="仿宋_GB2312" w:eastAsia="仿宋_GB2312"/>
                <w:sz w:val="24"/>
                <w:szCs w:val="24"/>
              </w:rPr>
              <w:t>8</w:t>
            </w:r>
          </w:p>
        </w:tc>
        <w:tc>
          <w:tcPr>
            <w:tcW w:w="2740" w:type="dxa"/>
            <w:vAlign w:val="center"/>
          </w:tcPr>
          <w:p>
            <w:pPr>
              <w:spacing w:line="360" w:lineRule="auto"/>
              <w:jc w:val="center"/>
              <w:outlineLvl w:val="1"/>
              <w:rPr>
                <w:rFonts w:ascii="仿宋_GB2312" w:eastAsia="仿宋_GB2312"/>
                <w:sz w:val="24"/>
                <w:szCs w:val="24"/>
              </w:rPr>
            </w:pPr>
            <w:r>
              <w:rPr>
                <w:rFonts w:hint="eastAsia" w:ascii="仿宋_GB2312" w:eastAsia="仿宋_GB2312"/>
                <w:sz w:val="24"/>
                <w:szCs w:val="24"/>
              </w:rPr>
              <w:t>标书质疑</w:t>
            </w:r>
          </w:p>
        </w:tc>
        <w:tc>
          <w:tcPr>
            <w:tcW w:w="5906" w:type="dxa"/>
          </w:tcPr>
          <w:p>
            <w:pPr>
              <w:numPr>
                <w:ilvl w:val="0"/>
                <w:numId w:val="1"/>
              </w:numPr>
              <w:spacing w:line="360" w:lineRule="auto"/>
              <w:ind w:left="0" w:firstLine="0"/>
              <w:jc w:val="left"/>
              <w:rPr>
                <w:rFonts w:ascii="仿宋_GB2312" w:hAnsi="宋体" w:eastAsia="仿宋_GB2312"/>
                <w:sz w:val="24"/>
                <w:szCs w:val="24"/>
              </w:rPr>
            </w:pPr>
            <w:r>
              <w:rPr>
                <w:rFonts w:hint="eastAsia" w:ascii="仿宋_GB2312" w:hAnsi="宋体" w:eastAsia="仿宋_GB2312"/>
                <w:sz w:val="24"/>
                <w:szCs w:val="24"/>
              </w:rPr>
              <w:t>投标人如认为招标文件使自身的合法权益受到损害的，应于自报名之日起1日内以书面形式向招标人提出质疑。逾期将被视为认可此招标文件，不得再对招标文件的条款提出质疑。</w:t>
            </w:r>
          </w:p>
          <w:p>
            <w:pPr>
              <w:numPr>
                <w:ilvl w:val="0"/>
                <w:numId w:val="1"/>
              </w:numPr>
              <w:spacing w:line="360" w:lineRule="auto"/>
              <w:ind w:left="0" w:firstLine="0"/>
              <w:jc w:val="left"/>
              <w:rPr>
                <w:rFonts w:ascii="仿宋_GB2312" w:hAnsi="宋体" w:eastAsia="仿宋_GB2312" w:cs="宋体"/>
                <w:kern w:val="0"/>
                <w:sz w:val="24"/>
                <w:szCs w:val="24"/>
              </w:rPr>
            </w:pPr>
            <w:r>
              <w:rPr>
                <w:rFonts w:hint="eastAsia" w:ascii="仿宋_GB2312" w:hAnsi="宋体" w:eastAsia="仿宋_GB2312"/>
                <w:sz w:val="24"/>
                <w:szCs w:val="24"/>
              </w:rPr>
              <w:t>本招标文件及相应的补充文件、通知等解释权归杭州临江环境能源有限公司所有。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0" w:hRule="atLeast"/>
          <w:jc w:val="center"/>
        </w:trPr>
        <w:tc>
          <w:tcPr>
            <w:tcW w:w="876" w:type="dxa"/>
            <w:vAlign w:val="center"/>
          </w:tcPr>
          <w:p>
            <w:pPr>
              <w:spacing w:line="360" w:lineRule="auto"/>
              <w:jc w:val="center"/>
              <w:outlineLvl w:val="1"/>
              <w:rPr>
                <w:rFonts w:ascii="仿宋_GB2312" w:eastAsia="仿宋_GB2312"/>
                <w:sz w:val="24"/>
                <w:szCs w:val="24"/>
              </w:rPr>
            </w:pPr>
            <w:r>
              <w:rPr>
                <w:rFonts w:hint="eastAsia" w:ascii="仿宋_GB2312" w:eastAsia="仿宋_GB2312"/>
                <w:sz w:val="24"/>
                <w:szCs w:val="24"/>
              </w:rPr>
              <w:t>9</w:t>
            </w:r>
          </w:p>
        </w:tc>
        <w:tc>
          <w:tcPr>
            <w:tcW w:w="2740" w:type="dxa"/>
            <w:vAlign w:val="center"/>
          </w:tcPr>
          <w:p>
            <w:pPr>
              <w:spacing w:line="360" w:lineRule="auto"/>
              <w:jc w:val="center"/>
              <w:outlineLvl w:val="1"/>
              <w:rPr>
                <w:rFonts w:ascii="仿宋_GB2312" w:eastAsia="仿宋_GB2312"/>
                <w:sz w:val="24"/>
                <w:szCs w:val="24"/>
              </w:rPr>
            </w:pPr>
            <w:bookmarkStart w:id="26" w:name="_Toc509228352"/>
            <w:r>
              <w:rPr>
                <w:rFonts w:hint="eastAsia" w:ascii="仿宋_GB2312" w:eastAsia="仿宋_GB2312"/>
                <w:sz w:val="24"/>
                <w:szCs w:val="24"/>
              </w:rPr>
              <w:t>投标</w:t>
            </w:r>
            <w:r>
              <w:rPr>
                <w:rFonts w:ascii="仿宋_GB2312" w:eastAsia="仿宋_GB2312"/>
                <w:sz w:val="24"/>
                <w:szCs w:val="24"/>
              </w:rPr>
              <w:t>费用</w:t>
            </w:r>
            <w:bookmarkEnd w:id="26"/>
          </w:p>
        </w:tc>
        <w:tc>
          <w:tcPr>
            <w:tcW w:w="5906" w:type="dxa"/>
          </w:tcPr>
          <w:p>
            <w:pPr>
              <w:spacing w:line="360" w:lineRule="auto"/>
              <w:jc w:val="left"/>
              <w:outlineLvl w:val="1"/>
              <w:rPr>
                <w:rFonts w:ascii="仿宋_GB2312" w:eastAsia="仿宋_GB2312"/>
                <w:sz w:val="24"/>
                <w:szCs w:val="24"/>
              </w:rPr>
            </w:pPr>
            <w:bookmarkStart w:id="27" w:name="_Toc509228353"/>
            <w:r>
              <w:rPr>
                <w:rFonts w:hint="eastAsia" w:ascii="仿宋_GB2312" w:hAnsi="宋体" w:eastAsia="仿宋_GB2312"/>
                <w:sz w:val="24"/>
                <w:szCs w:val="24"/>
              </w:rPr>
              <w:t>投标人</w:t>
            </w:r>
            <w:r>
              <w:rPr>
                <w:rFonts w:ascii="仿宋_GB2312" w:hAnsi="宋体" w:eastAsia="仿宋_GB2312"/>
                <w:sz w:val="24"/>
                <w:szCs w:val="24"/>
              </w:rPr>
              <w:t>在投标过程中的一切费用，不论中标与否，均由投标人自理</w:t>
            </w:r>
            <w:r>
              <w:rPr>
                <w:rFonts w:hint="eastAsia" w:ascii="仿宋_GB2312" w:hAnsi="宋体" w:eastAsia="仿宋_GB2312"/>
                <w:sz w:val="24"/>
                <w:szCs w:val="24"/>
              </w:rPr>
              <w:t>。</w:t>
            </w:r>
            <w:bookmarkEnd w:id="27"/>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vAlign w:val="center"/>
          </w:tcPr>
          <w:p>
            <w:pPr>
              <w:spacing w:line="360" w:lineRule="auto"/>
              <w:jc w:val="center"/>
              <w:outlineLvl w:val="1"/>
              <w:rPr>
                <w:rFonts w:ascii="仿宋_GB2312" w:eastAsia="仿宋_GB2312"/>
                <w:sz w:val="24"/>
                <w:szCs w:val="24"/>
              </w:rPr>
            </w:pPr>
            <w:r>
              <w:rPr>
                <w:rFonts w:hint="eastAsia" w:ascii="仿宋_GB2312" w:eastAsia="仿宋_GB2312"/>
                <w:sz w:val="24"/>
                <w:szCs w:val="24"/>
              </w:rPr>
              <w:t>10</w:t>
            </w:r>
          </w:p>
        </w:tc>
        <w:tc>
          <w:tcPr>
            <w:tcW w:w="2740" w:type="dxa"/>
            <w:vAlign w:val="center"/>
          </w:tcPr>
          <w:p>
            <w:pPr>
              <w:spacing w:line="360" w:lineRule="auto"/>
              <w:jc w:val="center"/>
              <w:outlineLvl w:val="1"/>
              <w:rPr>
                <w:rFonts w:ascii="仿宋_GB2312" w:eastAsia="仿宋_GB2312"/>
                <w:sz w:val="24"/>
                <w:szCs w:val="24"/>
              </w:rPr>
            </w:pPr>
            <w:bookmarkStart w:id="28" w:name="_Toc509228355"/>
            <w:r>
              <w:rPr>
                <w:rFonts w:hint="eastAsia" w:ascii="仿宋_GB2312" w:eastAsia="仿宋_GB2312"/>
                <w:sz w:val="24"/>
                <w:szCs w:val="24"/>
              </w:rPr>
              <w:t>最高</w:t>
            </w:r>
            <w:r>
              <w:rPr>
                <w:rFonts w:ascii="仿宋_GB2312" w:eastAsia="仿宋_GB2312"/>
                <w:sz w:val="24"/>
                <w:szCs w:val="24"/>
              </w:rPr>
              <w:t>限价</w:t>
            </w:r>
            <w:bookmarkEnd w:id="28"/>
          </w:p>
        </w:tc>
        <w:tc>
          <w:tcPr>
            <w:tcW w:w="5906" w:type="dxa"/>
          </w:tcPr>
          <w:p>
            <w:pPr>
              <w:pStyle w:val="3"/>
              <w:spacing w:line="360" w:lineRule="auto"/>
              <w:ind w:firstLine="0"/>
              <w:rPr>
                <w:rFonts w:ascii="仿宋_GB2312" w:eastAsia="仿宋_GB2312"/>
                <w:sz w:val="24"/>
                <w:szCs w:val="24"/>
              </w:rPr>
            </w:pPr>
            <w:r>
              <w:rPr>
                <w:rFonts w:hint="eastAsia" w:ascii="仿宋_GB2312" w:hAnsi="宋体" w:eastAsia="仿宋_GB2312"/>
                <w:sz w:val="24"/>
                <w:szCs w:val="24"/>
              </w:rPr>
              <w:t>限价总金额25.0025万元。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vAlign w:val="center"/>
          </w:tcPr>
          <w:p>
            <w:pPr>
              <w:spacing w:line="360" w:lineRule="auto"/>
              <w:jc w:val="center"/>
              <w:outlineLvl w:val="1"/>
              <w:rPr>
                <w:rFonts w:ascii="仿宋_GB2312" w:eastAsia="仿宋_GB2312"/>
                <w:sz w:val="24"/>
                <w:szCs w:val="24"/>
              </w:rPr>
            </w:pPr>
            <w:r>
              <w:rPr>
                <w:rFonts w:hint="eastAsia" w:ascii="仿宋_GB2312" w:eastAsia="仿宋_GB2312"/>
                <w:sz w:val="24"/>
                <w:szCs w:val="24"/>
              </w:rPr>
              <w:t>11</w:t>
            </w:r>
          </w:p>
        </w:tc>
        <w:tc>
          <w:tcPr>
            <w:tcW w:w="2740" w:type="dxa"/>
            <w:vAlign w:val="center"/>
          </w:tcPr>
          <w:p>
            <w:pPr>
              <w:spacing w:line="360" w:lineRule="auto"/>
              <w:jc w:val="center"/>
              <w:outlineLvl w:val="1"/>
              <w:rPr>
                <w:rFonts w:ascii="仿宋_GB2312" w:eastAsia="仿宋_GB2312"/>
                <w:sz w:val="24"/>
                <w:szCs w:val="24"/>
              </w:rPr>
            </w:pPr>
            <w:bookmarkStart w:id="29" w:name="_Toc509228358"/>
            <w:r>
              <w:rPr>
                <w:rFonts w:hint="eastAsia" w:ascii="仿宋_GB2312" w:eastAsia="仿宋_GB2312"/>
                <w:sz w:val="24"/>
                <w:szCs w:val="24"/>
              </w:rPr>
              <w:t>投标</w:t>
            </w:r>
            <w:r>
              <w:rPr>
                <w:rFonts w:ascii="仿宋_GB2312" w:eastAsia="仿宋_GB2312"/>
                <w:sz w:val="24"/>
                <w:szCs w:val="24"/>
              </w:rPr>
              <w:t>保证金</w:t>
            </w:r>
            <w:bookmarkEnd w:id="29"/>
          </w:p>
        </w:tc>
        <w:tc>
          <w:tcPr>
            <w:tcW w:w="5906" w:type="dxa"/>
          </w:tcPr>
          <w:p>
            <w:pPr>
              <w:numPr>
                <w:ilvl w:val="0"/>
                <w:numId w:val="2"/>
              </w:numPr>
              <w:spacing w:line="360" w:lineRule="auto"/>
              <w:ind w:left="0" w:firstLine="0"/>
              <w:jc w:val="left"/>
              <w:rPr>
                <w:rFonts w:ascii="仿宋_GB2312" w:hAnsi="宋体" w:eastAsia="仿宋_GB2312"/>
                <w:b/>
                <w:bCs/>
                <w:sz w:val="24"/>
                <w:szCs w:val="24"/>
              </w:rPr>
            </w:pPr>
            <w:bookmarkStart w:id="30" w:name="_Toc509228359"/>
            <w:r>
              <w:rPr>
                <w:rFonts w:hint="eastAsia" w:ascii="仿宋_GB2312" w:hAnsi="宋体" w:eastAsia="仿宋_GB2312"/>
                <w:sz w:val="24"/>
                <w:szCs w:val="24"/>
              </w:rPr>
              <w:t>本招标项目投标保证金为5000元（大写</w:t>
            </w:r>
            <w:r>
              <w:rPr>
                <w:rFonts w:ascii="仿宋_GB2312" w:hAnsi="宋体" w:eastAsia="仿宋_GB2312"/>
                <w:sz w:val="24"/>
                <w:szCs w:val="24"/>
              </w:rPr>
              <w:t>：</w:t>
            </w:r>
            <w:r>
              <w:rPr>
                <w:rFonts w:hint="eastAsia" w:ascii="仿宋_GB2312" w:hAnsi="宋体" w:eastAsia="仿宋_GB2312"/>
                <w:sz w:val="24"/>
                <w:szCs w:val="24"/>
              </w:rPr>
              <w:t>伍仟整），投标人应在投标截止日前以电汇或网银转账方式缴纳至</w:t>
            </w:r>
            <w:r>
              <w:rPr>
                <w:rFonts w:ascii="仿宋_GB2312" w:hAnsi="宋体" w:eastAsia="仿宋_GB2312"/>
                <w:sz w:val="24"/>
                <w:szCs w:val="24"/>
              </w:rPr>
              <w:t>杭州</w:t>
            </w:r>
            <w:r>
              <w:rPr>
                <w:rFonts w:hint="eastAsia" w:ascii="仿宋_GB2312" w:hAnsi="宋体" w:eastAsia="仿宋_GB2312"/>
                <w:sz w:val="24"/>
                <w:szCs w:val="24"/>
              </w:rPr>
              <w:t>临江环境能源有限公司。同时将银行缴款凭证复印件作为投标文件组成部分。</w:t>
            </w:r>
            <w:r>
              <w:rPr>
                <w:rFonts w:hint="eastAsia" w:ascii="仿宋_GB2312" w:hAnsi="宋体" w:eastAsia="仿宋_GB2312"/>
                <w:b/>
                <w:bCs/>
                <w:sz w:val="24"/>
                <w:szCs w:val="24"/>
              </w:rPr>
              <w:t>（须注明2021年临江公司三固项目生产工器具的投标保证金）</w:t>
            </w:r>
          </w:p>
          <w:p>
            <w:pPr>
              <w:pStyle w:val="15"/>
              <w:numPr>
                <w:ilvl w:val="0"/>
                <w:numId w:val="3"/>
              </w:numPr>
              <w:snapToGrid w:val="0"/>
              <w:spacing w:before="0" w:beforeAutospacing="0" w:after="0" w:afterAutospacing="0" w:line="360" w:lineRule="auto"/>
              <w:rPr>
                <w:rFonts w:ascii="仿宋_GB2312" w:eastAsia="仿宋_GB2312"/>
                <w:kern w:val="2"/>
                <w:szCs w:val="24"/>
              </w:rPr>
            </w:pPr>
            <w:r>
              <w:rPr>
                <w:rFonts w:hint="eastAsia" w:ascii="仿宋_GB2312" w:eastAsia="仿宋_GB2312"/>
                <w:kern w:val="2"/>
                <w:szCs w:val="24"/>
              </w:rPr>
              <w:t>户    名：杭州临江环境能源有限公司</w:t>
            </w:r>
          </w:p>
          <w:bookmarkEnd w:id="30"/>
          <w:p>
            <w:pPr>
              <w:spacing w:line="360" w:lineRule="auto"/>
              <w:jc w:val="left"/>
              <w:outlineLvl w:val="1"/>
              <w:rPr>
                <w:rFonts w:ascii="仿宋_GB2312" w:hAnsi="宋体" w:eastAsia="仿宋_GB2312"/>
                <w:sz w:val="24"/>
                <w:szCs w:val="24"/>
              </w:rPr>
            </w:pPr>
            <w:r>
              <w:rPr>
                <w:rFonts w:hint="eastAsia" w:ascii="仿宋_GB2312" w:hAnsi="宋体" w:eastAsia="仿宋_GB2312"/>
                <w:sz w:val="24"/>
                <w:szCs w:val="24"/>
              </w:rPr>
              <w:t xml:space="preserve"> 账号：571911871110866</w:t>
            </w:r>
          </w:p>
          <w:p>
            <w:pPr>
              <w:spacing w:line="360" w:lineRule="auto"/>
              <w:ind w:firstLine="480" w:firstLineChars="200"/>
              <w:jc w:val="left"/>
              <w:outlineLvl w:val="1"/>
              <w:rPr>
                <w:rFonts w:ascii="仿宋_GB2312" w:eastAsia="仿宋_GB2312"/>
                <w:sz w:val="24"/>
                <w:szCs w:val="24"/>
              </w:rPr>
            </w:pPr>
            <w:r>
              <w:rPr>
                <w:rFonts w:hint="eastAsia" w:ascii="仿宋_GB2312" w:hAnsi="宋体" w:eastAsia="仿宋_GB2312"/>
                <w:sz w:val="24"/>
                <w:szCs w:val="24"/>
              </w:rPr>
              <w:t>开户行：招商银行杭州分行滨江支行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vAlign w:val="center"/>
          </w:tcPr>
          <w:p>
            <w:pPr>
              <w:spacing w:line="360" w:lineRule="auto"/>
              <w:jc w:val="center"/>
              <w:outlineLvl w:val="1"/>
              <w:rPr>
                <w:rFonts w:ascii="仿宋_GB2312" w:eastAsia="仿宋_GB2312"/>
                <w:sz w:val="24"/>
                <w:szCs w:val="24"/>
              </w:rPr>
            </w:pPr>
            <w:r>
              <w:rPr>
                <w:rFonts w:hint="eastAsia" w:ascii="仿宋_GB2312" w:eastAsia="仿宋_GB2312"/>
                <w:sz w:val="24"/>
                <w:szCs w:val="24"/>
              </w:rPr>
              <w:t>12</w:t>
            </w:r>
          </w:p>
        </w:tc>
        <w:tc>
          <w:tcPr>
            <w:tcW w:w="2740" w:type="dxa"/>
            <w:vAlign w:val="center"/>
          </w:tcPr>
          <w:p>
            <w:pPr>
              <w:spacing w:line="360" w:lineRule="auto"/>
              <w:jc w:val="center"/>
              <w:outlineLvl w:val="1"/>
              <w:rPr>
                <w:rFonts w:ascii="仿宋_GB2312" w:eastAsia="仿宋_GB2312"/>
                <w:sz w:val="24"/>
                <w:szCs w:val="24"/>
              </w:rPr>
            </w:pPr>
            <w:bookmarkStart w:id="31" w:name="_Toc509228366"/>
            <w:r>
              <w:rPr>
                <w:rFonts w:hint="eastAsia" w:ascii="仿宋_GB2312" w:eastAsia="仿宋_GB2312"/>
                <w:sz w:val="24"/>
                <w:szCs w:val="24"/>
              </w:rPr>
              <w:t>投标截止</w:t>
            </w:r>
            <w:r>
              <w:rPr>
                <w:rFonts w:ascii="仿宋_GB2312" w:eastAsia="仿宋_GB2312"/>
                <w:sz w:val="24"/>
                <w:szCs w:val="24"/>
              </w:rPr>
              <w:t>时间及地点</w:t>
            </w:r>
            <w:bookmarkEnd w:id="31"/>
          </w:p>
        </w:tc>
        <w:tc>
          <w:tcPr>
            <w:tcW w:w="5906" w:type="dxa"/>
          </w:tcPr>
          <w:p>
            <w:pPr>
              <w:pStyle w:val="3"/>
              <w:spacing w:line="360" w:lineRule="auto"/>
              <w:ind w:firstLine="0"/>
              <w:jc w:val="left"/>
              <w:rPr>
                <w:rFonts w:ascii="仿宋_GB2312" w:eastAsia="仿宋_GB2312"/>
                <w:sz w:val="24"/>
                <w:szCs w:val="24"/>
              </w:rPr>
            </w:pPr>
            <w:r>
              <w:rPr>
                <w:rFonts w:hint="eastAsia" w:ascii="仿宋_GB2312" w:eastAsia="仿宋_GB2312"/>
                <w:sz w:val="24"/>
                <w:szCs w:val="24"/>
              </w:rPr>
              <w:t>1、投标截止时间：</w:t>
            </w:r>
            <w:r>
              <w:rPr>
                <w:rFonts w:hint="eastAsia" w:ascii="仿宋_GB2312" w:hAnsi="仿宋_GB2312" w:eastAsia="仿宋_GB2312" w:cs="仿宋_GB2312"/>
                <w:sz w:val="24"/>
                <w:szCs w:val="24"/>
              </w:rPr>
              <w:t xml:space="preserve">2021年 </w:t>
            </w: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lang w:val="en-US" w:eastAsia="zh-CN"/>
              </w:rPr>
              <w:t>8</w:t>
            </w:r>
            <w:r>
              <w:rPr>
                <w:rFonts w:hint="eastAsia" w:ascii="仿宋_GB2312" w:hAnsi="仿宋_GB2312" w:eastAsia="仿宋_GB2312" w:cs="仿宋_GB2312"/>
                <w:sz w:val="24"/>
                <w:szCs w:val="24"/>
              </w:rPr>
              <w:t xml:space="preserve">日 </w:t>
            </w:r>
            <w:r>
              <w:rPr>
                <w:rFonts w:hint="eastAsia" w:ascii="仿宋_GB2312" w:hAnsi="仿宋" w:eastAsia="仿宋_GB2312"/>
                <w:sz w:val="24"/>
                <w:szCs w:val="24"/>
              </w:rPr>
              <w:t>10:00。</w:t>
            </w:r>
          </w:p>
          <w:p>
            <w:pPr>
              <w:spacing w:line="360" w:lineRule="auto"/>
              <w:jc w:val="left"/>
              <w:outlineLvl w:val="1"/>
              <w:rPr>
                <w:rFonts w:ascii="仿宋_GB2312" w:eastAsia="仿宋_GB2312"/>
                <w:sz w:val="24"/>
                <w:szCs w:val="24"/>
              </w:rPr>
            </w:pPr>
            <w:r>
              <w:rPr>
                <w:rFonts w:hint="eastAsia" w:ascii="仿宋_GB2312" w:eastAsia="仿宋_GB2312"/>
                <w:sz w:val="24"/>
                <w:szCs w:val="24"/>
              </w:rPr>
              <w:t>2、投标地点：</w:t>
            </w:r>
            <w:r>
              <w:rPr>
                <w:rFonts w:hint="eastAsia" w:ascii="仿宋_GB2312" w:hAnsi="仿宋_GB2312" w:eastAsia="仿宋_GB2312" w:cs="仿宋_GB2312"/>
                <w:sz w:val="24"/>
                <w:szCs w:val="24"/>
              </w:rPr>
              <w:t>杭州市临江环境能源有限公司投资部（杭州临江循环经济产业园）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vAlign w:val="center"/>
          </w:tcPr>
          <w:p>
            <w:pPr>
              <w:spacing w:line="360" w:lineRule="auto"/>
              <w:jc w:val="center"/>
              <w:outlineLvl w:val="1"/>
              <w:rPr>
                <w:rFonts w:ascii="仿宋_GB2312" w:eastAsia="仿宋_GB2312"/>
                <w:sz w:val="24"/>
                <w:szCs w:val="24"/>
              </w:rPr>
            </w:pPr>
            <w:r>
              <w:rPr>
                <w:rFonts w:hint="eastAsia" w:ascii="仿宋_GB2312" w:eastAsia="仿宋_GB2312"/>
                <w:sz w:val="24"/>
                <w:szCs w:val="24"/>
              </w:rPr>
              <w:t>13</w:t>
            </w:r>
          </w:p>
        </w:tc>
        <w:tc>
          <w:tcPr>
            <w:tcW w:w="2740" w:type="dxa"/>
            <w:vAlign w:val="center"/>
          </w:tcPr>
          <w:p>
            <w:pPr>
              <w:spacing w:line="360" w:lineRule="auto"/>
              <w:jc w:val="center"/>
              <w:outlineLvl w:val="1"/>
              <w:rPr>
                <w:rFonts w:ascii="仿宋_GB2312" w:eastAsia="仿宋_GB2312"/>
                <w:sz w:val="24"/>
                <w:szCs w:val="24"/>
              </w:rPr>
            </w:pPr>
            <w:bookmarkStart w:id="32" w:name="_Toc509228373"/>
            <w:r>
              <w:rPr>
                <w:rFonts w:hint="eastAsia" w:ascii="仿宋_GB2312" w:eastAsia="仿宋_GB2312"/>
                <w:sz w:val="24"/>
                <w:szCs w:val="24"/>
              </w:rPr>
              <w:t>投标文件的签署和份数</w:t>
            </w:r>
            <w:bookmarkEnd w:id="32"/>
          </w:p>
        </w:tc>
        <w:tc>
          <w:tcPr>
            <w:tcW w:w="5906" w:type="dxa"/>
          </w:tcPr>
          <w:p>
            <w:pPr>
              <w:numPr>
                <w:ilvl w:val="0"/>
                <w:numId w:val="4"/>
              </w:numPr>
              <w:spacing w:line="360" w:lineRule="auto"/>
              <w:ind w:left="0" w:firstLine="0"/>
              <w:jc w:val="left"/>
              <w:rPr>
                <w:rFonts w:ascii="仿宋_GB2312" w:hAnsi="宋体" w:eastAsia="仿宋_GB2312"/>
                <w:sz w:val="24"/>
                <w:szCs w:val="24"/>
              </w:rPr>
            </w:pPr>
            <w:bookmarkStart w:id="33" w:name="_Toc509228375"/>
            <w:r>
              <w:rPr>
                <w:rFonts w:hint="eastAsia" w:ascii="仿宋_GB2312" w:hAnsi="宋体" w:eastAsia="仿宋_GB2312"/>
                <w:sz w:val="24"/>
                <w:szCs w:val="24"/>
              </w:rPr>
              <w:t>投标</w:t>
            </w:r>
            <w:r>
              <w:rPr>
                <w:rFonts w:ascii="仿宋_GB2312" w:hAnsi="宋体" w:eastAsia="仿宋_GB2312"/>
                <w:sz w:val="24"/>
                <w:szCs w:val="24"/>
              </w:rPr>
              <w:t>文件必须</w:t>
            </w:r>
            <w:r>
              <w:rPr>
                <w:rFonts w:hint="eastAsia" w:ascii="仿宋_GB2312" w:hAnsi="宋体" w:eastAsia="仿宋_GB2312"/>
                <w:sz w:val="24"/>
                <w:szCs w:val="24"/>
              </w:rPr>
              <w:t>密封，</w:t>
            </w:r>
            <w:r>
              <w:rPr>
                <w:rFonts w:hint="eastAsia" w:ascii="仿宋_GB2312" w:eastAsia="仿宋_GB2312"/>
                <w:sz w:val="24"/>
                <w:szCs w:val="24"/>
              </w:rPr>
              <w:t>并在封皮上注明：项目名称、招标编号、投标人名称、授权代表姓名。</w:t>
            </w:r>
            <w:r>
              <w:rPr>
                <w:rFonts w:hint="eastAsia" w:ascii="仿宋_GB2312" w:hAnsi="宋体" w:eastAsia="仿宋_GB2312"/>
                <w:sz w:val="24"/>
                <w:szCs w:val="24"/>
              </w:rPr>
              <w:t>投标文件凡需要盖章处均须由投标人盖公章，并由法定代表人或授权代表签署，投标人应写全称。</w:t>
            </w:r>
            <w:bookmarkEnd w:id="33"/>
          </w:p>
          <w:p>
            <w:pPr>
              <w:numPr>
                <w:ilvl w:val="0"/>
                <w:numId w:val="4"/>
              </w:numPr>
              <w:spacing w:line="360" w:lineRule="auto"/>
              <w:ind w:left="0" w:firstLine="0"/>
              <w:jc w:val="left"/>
              <w:rPr>
                <w:rFonts w:ascii="仿宋_GB2312" w:eastAsia="仿宋_GB2312"/>
                <w:sz w:val="24"/>
                <w:szCs w:val="24"/>
              </w:rPr>
            </w:pPr>
            <w:bookmarkStart w:id="34" w:name="_Toc509228376"/>
            <w:r>
              <w:rPr>
                <w:rFonts w:hint="eastAsia" w:ascii="仿宋_GB2312" w:hAnsi="宋体" w:eastAsia="仿宋_GB2312"/>
                <w:sz w:val="24"/>
                <w:szCs w:val="24"/>
              </w:rPr>
              <w:t>投标人应按照招标文件格式要求制作投标文件封面，标书正本壹份，副本壹份。</w:t>
            </w:r>
            <w:bookmarkEnd w:id="34"/>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vAlign w:val="center"/>
          </w:tcPr>
          <w:p>
            <w:pPr>
              <w:spacing w:line="360" w:lineRule="auto"/>
              <w:jc w:val="center"/>
              <w:outlineLvl w:val="1"/>
              <w:rPr>
                <w:rFonts w:ascii="仿宋_GB2312" w:eastAsia="仿宋_GB2312"/>
                <w:sz w:val="24"/>
                <w:szCs w:val="24"/>
              </w:rPr>
            </w:pPr>
            <w:r>
              <w:rPr>
                <w:rFonts w:hint="eastAsia" w:ascii="仿宋_GB2312" w:eastAsia="仿宋_GB2312"/>
                <w:sz w:val="24"/>
                <w:szCs w:val="24"/>
              </w:rPr>
              <w:t>14</w:t>
            </w:r>
          </w:p>
        </w:tc>
        <w:tc>
          <w:tcPr>
            <w:tcW w:w="2740" w:type="dxa"/>
            <w:vAlign w:val="center"/>
          </w:tcPr>
          <w:p>
            <w:pPr>
              <w:spacing w:line="360" w:lineRule="auto"/>
              <w:jc w:val="center"/>
              <w:outlineLvl w:val="1"/>
              <w:rPr>
                <w:rFonts w:ascii="仿宋_GB2312" w:eastAsia="仿宋_GB2312"/>
                <w:sz w:val="24"/>
                <w:szCs w:val="24"/>
              </w:rPr>
            </w:pPr>
            <w:r>
              <w:rPr>
                <w:rFonts w:hint="eastAsia" w:ascii="仿宋_GB2312" w:eastAsia="仿宋_GB2312"/>
                <w:sz w:val="24"/>
                <w:szCs w:val="24"/>
              </w:rPr>
              <w:t>投标</w:t>
            </w:r>
            <w:r>
              <w:rPr>
                <w:rFonts w:ascii="仿宋_GB2312" w:eastAsia="仿宋_GB2312"/>
                <w:sz w:val="24"/>
                <w:szCs w:val="24"/>
              </w:rPr>
              <w:t>文件有效期</w:t>
            </w:r>
          </w:p>
        </w:tc>
        <w:tc>
          <w:tcPr>
            <w:tcW w:w="5906" w:type="dxa"/>
          </w:tcPr>
          <w:p>
            <w:pPr>
              <w:spacing w:line="360" w:lineRule="auto"/>
              <w:jc w:val="left"/>
              <w:rPr>
                <w:rFonts w:ascii="仿宋_GB2312" w:hAnsi="宋体" w:eastAsia="仿宋_GB2312"/>
                <w:sz w:val="24"/>
                <w:szCs w:val="24"/>
              </w:rPr>
            </w:pPr>
            <w:r>
              <w:rPr>
                <w:rFonts w:hint="eastAsia" w:ascii="仿宋_GB2312" w:hAnsi="宋体" w:eastAsia="仿宋_GB2312"/>
                <w:sz w:val="24"/>
                <w:szCs w:val="24"/>
                <w:u w:val="single"/>
              </w:rPr>
              <w:t xml:space="preserve"> 60 </w:t>
            </w:r>
            <w:r>
              <w:rPr>
                <w:rFonts w:hint="eastAsia" w:ascii="仿宋_GB2312" w:hAnsi="宋体" w:eastAsia="仿宋_GB2312"/>
                <w:sz w:val="24"/>
                <w:szCs w:val="24"/>
              </w:rPr>
              <w:t>天。（从投标截止之日算起）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vAlign w:val="center"/>
          </w:tcPr>
          <w:p>
            <w:pPr>
              <w:spacing w:line="360" w:lineRule="auto"/>
              <w:jc w:val="center"/>
              <w:outlineLvl w:val="1"/>
              <w:rPr>
                <w:rFonts w:ascii="仿宋_GB2312" w:hAnsi="宋体" w:eastAsia="仿宋_GB2312"/>
                <w:sz w:val="24"/>
                <w:szCs w:val="24"/>
              </w:rPr>
            </w:pPr>
            <w:r>
              <w:rPr>
                <w:rFonts w:hint="eastAsia" w:ascii="仿宋_GB2312" w:hAnsi="宋体" w:eastAsia="仿宋_GB2312"/>
                <w:sz w:val="24"/>
                <w:szCs w:val="24"/>
              </w:rPr>
              <w:t>15</w:t>
            </w:r>
          </w:p>
        </w:tc>
        <w:tc>
          <w:tcPr>
            <w:tcW w:w="2740" w:type="dxa"/>
            <w:vAlign w:val="center"/>
          </w:tcPr>
          <w:p>
            <w:pPr>
              <w:spacing w:line="360" w:lineRule="auto"/>
              <w:jc w:val="center"/>
              <w:rPr>
                <w:rFonts w:ascii="仿宋_GB2312" w:hAnsi="宋体" w:eastAsia="仿宋_GB2312"/>
                <w:sz w:val="24"/>
                <w:szCs w:val="24"/>
              </w:rPr>
            </w:pPr>
            <w:r>
              <w:rPr>
                <w:rFonts w:hint="eastAsia" w:ascii="仿宋_GB2312" w:hAnsi="宋体" w:eastAsia="仿宋_GB2312"/>
                <w:sz w:val="24"/>
                <w:szCs w:val="24"/>
              </w:rPr>
              <w:t>开标时间地点</w:t>
            </w:r>
          </w:p>
        </w:tc>
        <w:tc>
          <w:tcPr>
            <w:tcW w:w="5906" w:type="dxa"/>
            <w:vAlign w:val="center"/>
          </w:tcPr>
          <w:p>
            <w:pPr>
              <w:spacing w:line="360" w:lineRule="auto"/>
              <w:jc w:val="left"/>
              <w:rPr>
                <w:rFonts w:ascii="仿宋_GB2312" w:hAnsi="宋体" w:eastAsia="仿宋_GB2312"/>
                <w:sz w:val="24"/>
                <w:szCs w:val="24"/>
              </w:rPr>
            </w:pPr>
            <w:r>
              <w:rPr>
                <w:rFonts w:hint="eastAsia" w:ascii="仿宋_GB2312" w:hAnsi="宋体" w:eastAsia="仿宋_GB2312"/>
                <w:sz w:val="24"/>
                <w:szCs w:val="24"/>
              </w:rPr>
              <w:t>1、2021年</w:t>
            </w:r>
            <w:r>
              <w:rPr>
                <w:rFonts w:hint="eastAsia" w:ascii="仿宋_GB2312" w:hAnsi="仿宋_GB2312" w:eastAsia="仿宋_GB2312" w:cs="仿宋_GB2312"/>
                <w:sz w:val="24"/>
                <w:szCs w:val="24"/>
              </w:rPr>
              <w:t xml:space="preserve"> </w:t>
            </w: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lang w:val="en-US" w:eastAsia="zh-CN"/>
              </w:rPr>
              <w:t>8</w:t>
            </w:r>
            <w:r>
              <w:rPr>
                <w:rFonts w:hint="eastAsia" w:ascii="仿宋_GB2312" w:hAnsi="仿宋_GB2312" w:eastAsia="仿宋_GB2312" w:cs="仿宋_GB2312"/>
                <w:sz w:val="24"/>
                <w:szCs w:val="24"/>
              </w:rPr>
              <w:t>日 10:00</w:t>
            </w:r>
            <w:r>
              <w:rPr>
                <w:rFonts w:hint="eastAsia" w:ascii="仿宋_GB2312" w:hAnsi="宋体" w:eastAsia="仿宋_GB2312"/>
                <w:sz w:val="24"/>
                <w:szCs w:val="24"/>
              </w:rPr>
              <w:t>，地点：杭州市临江环境能源有限公司会议室（杭州临江循环经济产业园）。</w:t>
            </w:r>
          </w:p>
          <w:p>
            <w:pPr>
              <w:spacing w:line="360" w:lineRule="auto"/>
              <w:jc w:val="left"/>
              <w:rPr>
                <w:rFonts w:ascii="仿宋_GB2312" w:hAnsi="宋体" w:eastAsia="仿宋_GB2312"/>
                <w:sz w:val="24"/>
                <w:szCs w:val="24"/>
              </w:rPr>
            </w:pPr>
            <w:r>
              <w:rPr>
                <w:rFonts w:hint="eastAsia" w:ascii="仿宋_GB2312" w:hAnsi="宋体" w:eastAsia="仿宋_GB2312"/>
                <w:sz w:val="24"/>
                <w:szCs w:val="24"/>
              </w:rPr>
              <w:t>2、参与现场开评标的投标人须派授权代表参加。开标前，投标人授权代表须出示《参与杭州临江环境能源有限公司物资招投标人员健康承诺书》及本人身份证，非企业法定代表人的投标人授权代表还需出示法定代表人授权书，并经招标人工作人员验证确认。</w:t>
            </w:r>
          </w:p>
        </w:tc>
      </w:tr>
    </w:tbl>
    <w:p>
      <w:pPr>
        <w:widowControl/>
        <w:spacing w:line="360" w:lineRule="auto"/>
        <w:jc w:val="center"/>
        <w:rPr>
          <w:rFonts w:ascii="仿宋_GB2312" w:hAnsi="仿宋_GB2312" w:eastAsia="仿宋_GB2312" w:cs="仿宋_GB2312"/>
          <w:b/>
          <w:bCs/>
          <w:sz w:val="30"/>
          <w:szCs w:val="30"/>
        </w:rPr>
      </w:pPr>
      <w:r>
        <w:rPr>
          <w:rFonts w:ascii="仿宋_GB2312" w:hAnsi="宋体" w:eastAsia="仿宋_GB2312"/>
          <w:sz w:val="18"/>
          <w:szCs w:val="18"/>
        </w:rPr>
        <w:br w:type="page"/>
      </w:r>
      <w:r>
        <w:rPr>
          <w:rFonts w:hint="eastAsia" w:ascii="仿宋_GB2312" w:hAnsi="仿宋_GB2312" w:eastAsia="仿宋_GB2312" w:cs="仿宋_GB2312"/>
          <w:b/>
          <w:bCs/>
          <w:sz w:val="30"/>
          <w:szCs w:val="30"/>
        </w:rPr>
        <w:t>二、投标须知</w:t>
      </w:r>
    </w:p>
    <w:p>
      <w:pPr>
        <w:spacing w:line="360" w:lineRule="auto"/>
        <w:jc w:val="center"/>
        <w:rPr>
          <w:rFonts w:ascii="仿宋_GB2312" w:hAnsi="仿宋_GB2312" w:eastAsia="仿宋_GB2312" w:cs="仿宋_GB2312"/>
          <w:b/>
          <w:spacing w:val="4"/>
          <w:sz w:val="28"/>
          <w:szCs w:val="28"/>
        </w:rPr>
      </w:pPr>
      <w:r>
        <w:rPr>
          <w:rFonts w:hint="eastAsia" w:ascii="仿宋_GB2312" w:hAnsi="仿宋_GB2312" w:eastAsia="仿宋_GB2312" w:cs="仿宋_GB2312"/>
          <w:b/>
          <w:sz w:val="28"/>
          <w:szCs w:val="28"/>
        </w:rPr>
        <w:t>（一）总</w:t>
      </w:r>
      <w:r>
        <w:rPr>
          <w:rFonts w:hint="eastAsia" w:ascii="仿宋_GB2312" w:hAnsi="仿宋_GB2312" w:eastAsia="仿宋_GB2312" w:cs="仿宋_GB2312"/>
          <w:b/>
          <w:spacing w:val="4"/>
          <w:sz w:val="28"/>
          <w:szCs w:val="28"/>
        </w:rPr>
        <w:t>则</w:t>
      </w:r>
    </w:p>
    <w:p>
      <w:pPr>
        <w:spacing w:line="360" w:lineRule="auto"/>
        <w:rPr>
          <w:rFonts w:ascii="仿宋_GB2312" w:hAnsi="仿宋_GB2312" w:eastAsia="仿宋_GB2312" w:cs="仿宋_GB2312"/>
          <w:b/>
          <w:sz w:val="24"/>
          <w:szCs w:val="24"/>
        </w:rPr>
      </w:pPr>
      <w:r>
        <w:rPr>
          <w:rFonts w:hint="eastAsia" w:ascii="仿宋_GB2312" w:hAnsi="仿宋_GB2312" w:eastAsia="仿宋_GB2312" w:cs="仿宋_GB2312"/>
          <w:b/>
          <w:spacing w:val="4"/>
          <w:sz w:val="24"/>
          <w:szCs w:val="24"/>
        </w:rPr>
        <w:t>1、</w:t>
      </w:r>
      <w:r>
        <w:rPr>
          <w:rFonts w:hint="eastAsia" w:ascii="仿宋_GB2312" w:hAnsi="仿宋_GB2312" w:eastAsia="仿宋_GB2312" w:cs="仿宋_GB2312"/>
          <w:b/>
          <w:sz w:val="24"/>
          <w:szCs w:val="24"/>
        </w:rPr>
        <w:t>适用范围</w:t>
      </w:r>
    </w:p>
    <w:p>
      <w:pPr>
        <w:spacing w:line="360"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1.1本招标文件适用于本次招标中所叙述的杭州临江环境能源有限公司</w:t>
      </w:r>
      <w:r>
        <w:rPr>
          <w:rFonts w:hint="eastAsia" w:ascii="仿宋_GB2312" w:hAnsi="宋体" w:eastAsia="仿宋_GB2312"/>
          <w:sz w:val="24"/>
          <w:szCs w:val="24"/>
        </w:rPr>
        <w:t>杭州第三固废处置中心一期项目生产工器具采购</w:t>
      </w:r>
      <w:r>
        <w:rPr>
          <w:rFonts w:hint="eastAsia" w:ascii="仿宋_GB2312" w:hAnsi="仿宋_GB2312" w:eastAsia="仿宋_GB2312" w:cs="仿宋_GB2312"/>
          <w:sz w:val="24"/>
          <w:szCs w:val="24"/>
        </w:rPr>
        <w:t>项目招标项目及其相关服务。</w:t>
      </w:r>
    </w:p>
    <w:p>
      <w:pPr>
        <w:spacing w:line="360" w:lineRule="auto"/>
        <w:rPr>
          <w:rFonts w:ascii="仿宋_GB2312" w:hAnsi="仿宋_GB2312" w:eastAsia="仿宋_GB2312" w:cs="仿宋_GB2312"/>
          <w:b/>
          <w:sz w:val="24"/>
          <w:szCs w:val="24"/>
        </w:rPr>
      </w:pPr>
      <w:r>
        <w:rPr>
          <w:rFonts w:hint="eastAsia" w:ascii="仿宋_GB2312" w:hAnsi="仿宋_GB2312" w:eastAsia="仿宋_GB2312" w:cs="仿宋_GB2312"/>
          <w:b/>
          <w:sz w:val="24"/>
          <w:szCs w:val="24"/>
        </w:rPr>
        <w:t>2</w:t>
      </w:r>
      <w:r>
        <w:rPr>
          <w:rFonts w:hint="eastAsia" w:ascii="仿宋_GB2312" w:hAnsi="仿宋_GB2312" w:eastAsia="仿宋_GB2312" w:cs="仿宋_GB2312"/>
          <w:b/>
          <w:bCs/>
          <w:sz w:val="24"/>
          <w:szCs w:val="24"/>
        </w:rPr>
        <w:t>、</w:t>
      </w:r>
      <w:r>
        <w:rPr>
          <w:rFonts w:hint="eastAsia" w:ascii="仿宋_GB2312" w:hAnsi="仿宋_GB2312" w:eastAsia="仿宋_GB2312" w:cs="仿宋_GB2312"/>
          <w:b/>
          <w:sz w:val="24"/>
          <w:szCs w:val="24"/>
        </w:rPr>
        <w:t>定义解释</w:t>
      </w:r>
    </w:p>
    <w:p>
      <w:pPr>
        <w:spacing w:line="360" w:lineRule="auto"/>
        <w:ind w:firstLine="480" w:firstLineChars="200"/>
        <w:rPr>
          <w:rFonts w:ascii="仿宋_GB2312" w:hAnsi="仿宋_GB2312" w:eastAsia="仿宋_GB2312" w:cs="仿宋_GB2312"/>
          <w:sz w:val="24"/>
          <w:szCs w:val="24"/>
          <w:lang w:val="en-GB"/>
        </w:rPr>
      </w:pPr>
      <w:r>
        <w:rPr>
          <w:rFonts w:hint="eastAsia" w:ascii="仿宋_GB2312" w:hAnsi="仿宋_GB2312" w:eastAsia="仿宋_GB2312" w:cs="仿宋_GB2312"/>
          <w:sz w:val="24"/>
          <w:szCs w:val="24"/>
        </w:rPr>
        <w:t>2.1“招标人”是指本招标文件所列</w:t>
      </w:r>
      <w:r>
        <w:rPr>
          <w:rFonts w:hint="eastAsia" w:ascii="仿宋_GB2312" w:hAnsi="仿宋_GB2312" w:eastAsia="仿宋_GB2312" w:cs="仿宋_GB2312"/>
          <w:sz w:val="24"/>
          <w:szCs w:val="24"/>
          <w:lang w:val="en-GB"/>
        </w:rPr>
        <w:t>的招标人，即杭州临江环境能源有限公司。</w:t>
      </w:r>
    </w:p>
    <w:p>
      <w:pPr>
        <w:spacing w:line="360" w:lineRule="auto"/>
        <w:jc w:val="left"/>
        <w:outlineLvl w:val="1"/>
        <w:rPr>
          <w:rFonts w:ascii="仿宋_GB2312" w:hAnsi="仿宋_GB2312" w:eastAsia="仿宋_GB2312" w:cs="仿宋_GB2312"/>
          <w:sz w:val="24"/>
          <w:szCs w:val="24"/>
        </w:rPr>
      </w:pPr>
      <w:r>
        <w:rPr>
          <w:rFonts w:hint="eastAsia" w:ascii="仿宋_GB2312" w:hAnsi="仿宋_GB2312" w:eastAsia="仿宋_GB2312" w:cs="仿宋_GB2312"/>
          <w:sz w:val="24"/>
          <w:szCs w:val="24"/>
        </w:rPr>
        <w:t>2.2“招标项目” 指本招标文件所要求的杭州临江环境能源有限公司</w:t>
      </w:r>
      <w:r>
        <w:rPr>
          <w:rFonts w:hint="eastAsia" w:ascii="仿宋_GB2312" w:hAnsi="宋体" w:eastAsia="仿宋_GB2312"/>
          <w:sz w:val="24"/>
          <w:szCs w:val="24"/>
        </w:rPr>
        <w:t>杭州第三固废处置中心一期项目生产工器具采购</w:t>
      </w:r>
      <w:r>
        <w:rPr>
          <w:rFonts w:hint="eastAsia" w:ascii="仿宋_GB2312" w:hAnsi="仿宋_GB2312" w:eastAsia="仿宋_GB2312" w:cs="仿宋_GB2312"/>
          <w:sz w:val="24"/>
          <w:szCs w:val="24"/>
        </w:rPr>
        <w:t>项目的供货及其相关服务。</w:t>
      </w:r>
    </w:p>
    <w:p>
      <w:pPr>
        <w:spacing w:line="360" w:lineRule="auto"/>
        <w:ind w:right="3"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2.3“投标人”是指获得招标文件并向</w:t>
      </w:r>
      <w:r>
        <w:rPr>
          <w:rFonts w:hint="eastAsia" w:ascii="仿宋_GB2312" w:hAnsi="仿宋_GB2312" w:eastAsia="仿宋_GB2312" w:cs="仿宋_GB2312"/>
          <w:sz w:val="24"/>
          <w:szCs w:val="24"/>
          <w:lang w:val="en-GB"/>
        </w:rPr>
        <w:t>杭州临江环境能源有限公司</w:t>
      </w:r>
      <w:r>
        <w:rPr>
          <w:rFonts w:hint="eastAsia" w:ascii="仿宋_GB2312" w:hAnsi="仿宋_GB2312" w:eastAsia="仿宋_GB2312" w:cs="仿宋_GB2312"/>
          <w:sz w:val="24"/>
          <w:szCs w:val="24"/>
        </w:rPr>
        <w:t>提交投标文件的投标人。</w:t>
      </w:r>
    </w:p>
    <w:p>
      <w:pPr>
        <w:spacing w:line="360"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2.4“潜在投标人”是指符合招标文件规定的合格投标人。</w:t>
      </w:r>
    </w:p>
    <w:p>
      <w:pPr>
        <w:spacing w:line="360" w:lineRule="auto"/>
        <w:ind w:right="3"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2.5“中标人”是指评标委员会推荐并经审查通过，公示无异议的投标人。</w:t>
      </w:r>
    </w:p>
    <w:p>
      <w:pPr>
        <w:spacing w:line="360" w:lineRule="auto"/>
        <w:ind w:right="3"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2.6“授权代表”是指法定代表人或法定代表人授权委托人。</w:t>
      </w:r>
    </w:p>
    <w:p>
      <w:pPr>
        <w:spacing w:line="360" w:lineRule="auto"/>
        <w:ind w:right="3"/>
        <w:rPr>
          <w:rFonts w:ascii="仿宋_GB2312" w:hAnsi="仿宋_GB2312" w:eastAsia="仿宋_GB2312" w:cs="仿宋_GB2312"/>
          <w:b/>
          <w:sz w:val="24"/>
          <w:szCs w:val="24"/>
        </w:rPr>
      </w:pPr>
      <w:r>
        <w:rPr>
          <w:rFonts w:hint="eastAsia" w:ascii="仿宋_GB2312" w:hAnsi="仿宋_GB2312" w:eastAsia="仿宋_GB2312" w:cs="仿宋_GB2312"/>
          <w:b/>
          <w:sz w:val="24"/>
          <w:szCs w:val="24"/>
        </w:rPr>
        <w:t>3、项目说明</w:t>
      </w:r>
    </w:p>
    <w:p>
      <w:pPr>
        <w:spacing w:line="360" w:lineRule="auto"/>
        <w:ind w:right="3" w:firstLine="480" w:firstLineChars="200"/>
        <w:rPr>
          <w:rFonts w:ascii="仿宋_GB2312" w:hAnsi="宋体" w:eastAsia="仿宋_GB2312" w:cs="宋体"/>
          <w:sz w:val="24"/>
          <w:szCs w:val="24"/>
        </w:rPr>
      </w:pPr>
      <w:r>
        <w:rPr>
          <w:rFonts w:hint="eastAsia" w:ascii="仿宋_GB2312" w:hAnsi="宋体" w:eastAsia="仿宋_GB2312" w:cs="宋体"/>
          <w:sz w:val="24"/>
          <w:szCs w:val="24"/>
        </w:rPr>
        <w:t>3.1本招标项目说明详见招标文件投标须知前附表。</w:t>
      </w:r>
    </w:p>
    <w:p>
      <w:pPr>
        <w:spacing w:line="360" w:lineRule="auto"/>
        <w:ind w:right="3" w:firstLine="480" w:firstLineChars="200"/>
        <w:rPr>
          <w:rFonts w:ascii="仿宋_GB2312" w:hAnsi="仿宋_GB2312" w:eastAsia="仿宋_GB2312" w:cs="仿宋_GB2312"/>
          <w:sz w:val="24"/>
          <w:szCs w:val="24"/>
        </w:rPr>
      </w:pPr>
      <w:r>
        <w:rPr>
          <w:rFonts w:hint="eastAsia" w:ascii="仿宋_GB2312" w:hAnsi="宋体" w:eastAsia="仿宋_GB2312" w:cs="宋体"/>
          <w:sz w:val="24"/>
          <w:szCs w:val="24"/>
        </w:rPr>
        <w:t>3.2 采购数量：</w:t>
      </w:r>
      <w:r>
        <w:rPr>
          <w:rFonts w:hint="eastAsia" w:ascii="仿宋_GB2312" w:hAnsi="仿宋_GB2312" w:eastAsia="仿宋_GB2312" w:cs="仿宋_GB2312"/>
          <w:sz w:val="24"/>
          <w:szCs w:val="24"/>
        </w:rPr>
        <w:t>详见招标公告。</w:t>
      </w:r>
    </w:p>
    <w:p>
      <w:pPr>
        <w:spacing w:line="360" w:lineRule="auto"/>
        <w:ind w:right="3"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3.2供货期限：详见合同主要条款。</w:t>
      </w:r>
    </w:p>
    <w:p>
      <w:pPr>
        <w:spacing w:line="360" w:lineRule="auto"/>
        <w:ind w:right="3"/>
        <w:rPr>
          <w:rFonts w:ascii="仿宋_GB2312" w:eastAsia="仿宋_GB2312"/>
          <w:b/>
          <w:bCs/>
          <w:spacing w:val="4"/>
          <w:sz w:val="24"/>
          <w:szCs w:val="24"/>
        </w:rPr>
      </w:pPr>
      <w:r>
        <w:rPr>
          <w:rFonts w:hint="eastAsia" w:ascii="仿宋_GB2312" w:hAnsi="宋体" w:eastAsia="仿宋_GB2312" w:cs="宋体"/>
          <w:b/>
          <w:bCs/>
          <w:spacing w:val="4"/>
          <w:sz w:val="24"/>
          <w:szCs w:val="24"/>
        </w:rPr>
        <w:t>4、合格投标人的条件</w:t>
      </w:r>
    </w:p>
    <w:p>
      <w:pPr>
        <w:spacing w:line="360" w:lineRule="auto"/>
        <w:ind w:firstLine="480" w:firstLineChars="200"/>
        <w:rPr>
          <w:rFonts w:ascii="仿宋_GB2312" w:hAnsi="宋体" w:eastAsia="仿宋_GB2312" w:cs="宋体"/>
          <w:sz w:val="24"/>
          <w:szCs w:val="24"/>
        </w:rPr>
      </w:pPr>
      <w:r>
        <w:rPr>
          <w:rFonts w:hint="eastAsia" w:ascii="仿宋_GB2312" w:hAnsi="宋体" w:eastAsia="仿宋_GB2312" w:cs="宋体"/>
          <w:sz w:val="24"/>
          <w:szCs w:val="24"/>
        </w:rPr>
        <w:t>4.1凡符合</w:t>
      </w:r>
      <w:r>
        <w:rPr>
          <w:rFonts w:hint="eastAsia" w:ascii="仿宋_GB2312" w:hAnsi="宋体" w:eastAsia="仿宋_GB2312" w:cs="宋体"/>
          <w:spacing w:val="4"/>
          <w:sz w:val="24"/>
          <w:szCs w:val="24"/>
        </w:rPr>
        <w:t>本招标文件</w:t>
      </w:r>
      <w:r>
        <w:rPr>
          <w:rFonts w:hint="eastAsia" w:ascii="仿宋_GB2312" w:hAnsi="宋体" w:eastAsia="仿宋_GB2312" w:cs="宋体"/>
          <w:sz w:val="24"/>
          <w:szCs w:val="24"/>
        </w:rPr>
        <w:t>第一部分招标公告投标人资格要求的均为合格的投标人。</w:t>
      </w:r>
    </w:p>
    <w:p>
      <w:pPr>
        <w:ind w:firstLine="422" w:firstLineChars="200"/>
        <w:rPr>
          <w:rFonts w:ascii="仿宋_GB2312" w:hAnsi="仿宋_GB2312" w:eastAsia="仿宋_GB2312" w:cs="仿宋_GB2312"/>
          <w:b/>
          <w:szCs w:val="24"/>
        </w:rPr>
      </w:pPr>
    </w:p>
    <w:p>
      <w:pPr>
        <w:jc w:val="center"/>
        <w:rPr>
          <w:rFonts w:ascii="仿宋_GB2312" w:hAnsi="仿宋_GB2312" w:eastAsia="仿宋_GB2312" w:cs="仿宋_GB2312"/>
          <w:b/>
          <w:szCs w:val="24"/>
          <w:lang w:val="en-GB"/>
        </w:rPr>
      </w:pPr>
      <w:r>
        <w:rPr>
          <w:rFonts w:hint="eastAsia" w:ascii="仿宋_GB2312" w:hAnsi="仿宋_GB2312" w:eastAsia="仿宋_GB2312" w:cs="仿宋_GB2312"/>
          <w:b/>
          <w:sz w:val="28"/>
          <w:szCs w:val="28"/>
          <w:lang w:val="en-GB"/>
        </w:rPr>
        <w:t>（二）招标文件</w:t>
      </w:r>
    </w:p>
    <w:p>
      <w:pPr>
        <w:spacing w:line="360" w:lineRule="auto"/>
        <w:rPr>
          <w:rFonts w:ascii="仿宋_GB2312" w:hAnsi="仿宋_GB2312" w:eastAsia="仿宋_GB2312" w:cs="仿宋_GB2312"/>
          <w:b/>
          <w:sz w:val="24"/>
          <w:szCs w:val="24"/>
          <w:lang w:val="en-GB"/>
        </w:rPr>
      </w:pPr>
      <w:r>
        <w:rPr>
          <w:rFonts w:hint="eastAsia" w:ascii="仿宋_GB2312" w:hAnsi="仿宋_GB2312" w:eastAsia="仿宋_GB2312" w:cs="仿宋_GB2312"/>
          <w:b/>
          <w:sz w:val="24"/>
          <w:szCs w:val="24"/>
          <w:lang w:val="en-GB"/>
        </w:rPr>
        <w:t>5、招标文件的组成</w:t>
      </w:r>
    </w:p>
    <w:p>
      <w:pPr>
        <w:tabs>
          <w:tab w:val="left" w:pos="0"/>
        </w:tabs>
        <w:spacing w:line="360" w:lineRule="auto"/>
        <w:ind w:firstLine="468" w:firstLineChars="195"/>
        <w:rPr>
          <w:rFonts w:ascii="仿宋_GB2312" w:hAnsi="仿宋_GB2312" w:eastAsia="仿宋_GB2312" w:cs="仿宋_GB2312"/>
          <w:sz w:val="24"/>
          <w:szCs w:val="24"/>
        </w:rPr>
      </w:pPr>
      <w:r>
        <w:rPr>
          <w:rFonts w:hint="eastAsia" w:ascii="仿宋_GB2312" w:hAnsi="仿宋_GB2312" w:eastAsia="仿宋_GB2312" w:cs="仿宋_GB2312"/>
          <w:sz w:val="24"/>
          <w:szCs w:val="24"/>
          <w:lang w:val="en-GB"/>
        </w:rPr>
        <w:t>5.1</w:t>
      </w:r>
      <w:r>
        <w:rPr>
          <w:rFonts w:hint="eastAsia" w:ascii="仿宋_GB2312" w:hAnsi="仿宋_GB2312" w:eastAsia="仿宋_GB2312" w:cs="仿宋_GB2312"/>
          <w:sz w:val="24"/>
          <w:szCs w:val="24"/>
        </w:rPr>
        <w:t>招标文件共分为</w:t>
      </w:r>
      <w:r>
        <w:rPr>
          <w:rFonts w:hint="eastAsia" w:ascii="仿宋_GB2312" w:hAnsi="仿宋_GB2312" w:eastAsia="仿宋_GB2312" w:cs="仿宋_GB2312"/>
          <w:b/>
          <w:sz w:val="24"/>
          <w:szCs w:val="24"/>
        </w:rPr>
        <w:t>五</w:t>
      </w:r>
      <w:r>
        <w:rPr>
          <w:rFonts w:hint="eastAsia" w:ascii="仿宋_GB2312" w:hAnsi="仿宋_GB2312" w:eastAsia="仿宋_GB2312" w:cs="仿宋_GB2312"/>
          <w:sz w:val="24"/>
          <w:szCs w:val="24"/>
        </w:rPr>
        <w:t>部分，其内容如下：</w:t>
      </w:r>
    </w:p>
    <w:p>
      <w:pPr>
        <w:spacing w:line="360" w:lineRule="auto"/>
        <w:ind w:firstLine="420"/>
        <w:rPr>
          <w:rFonts w:ascii="仿宋_GB2312" w:hAnsi="仿宋_GB2312" w:eastAsia="仿宋_GB2312" w:cs="仿宋_GB2312"/>
          <w:sz w:val="24"/>
          <w:szCs w:val="24"/>
          <w:lang w:val="en-GB"/>
        </w:rPr>
      </w:pPr>
      <w:r>
        <w:rPr>
          <w:rFonts w:hint="eastAsia" w:ascii="仿宋_GB2312" w:hAnsi="仿宋_GB2312" w:eastAsia="仿宋_GB2312" w:cs="仿宋_GB2312"/>
          <w:sz w:val="24"/>
          <w:szCs w:val="24"/>
          <w:lang w:val="en-GB"/>
        </w:rPr>
        <w:t>第一部分  招标公告</w:t>
      </w:r>
    </w:p>
    <w:p>
      <w:pPr>
        <w:spacing w:line="360" w:lineRule="auto"/>
        <w:ind w:firstLine="420"/>
        <w:rPr>
          <w:rFonts w:ascii="仿宋_GB2312" w:hAnsi="仿宋_GB2312" w:eastAsia="仿宋_GB2312" w:cs="仿宋_GB2312"/>
          <w:sz w:val="24"/>
          <w:szCs w:val="24"/>
          <w:lang w:val="en-GB"/>
        </w:rPr>
      </w:pPr>
      <w:r>
        <w:rPr>
          <w:rFonts w:hint="eastAsia" w:ascii="仿宋_GB2312" w:hAnsi="仿宋_GB2312" w:eastAsia="仿宋_GB2312" w:cs="仿宋_GB2312"/>
          <w:sz w:val="24"/>
          <w:szCs w:val="24"/>
          <w:lang w:val="en-GB"/>
        </w:rPr>
        <w:t>第二部分  投标须知前附表及投标须知</w:t>
      </w:r>
    </w:p>
    <w:p>
      <w:pPr>
        <w:spacing w:line="360" w:lineRule="auto"/>
        <w:ind w:firstLine="420"/>
        <w:rPr>
          <w:rFonts w:ascii="仿宋_GB2312" w:hAnsi="仿宋_GB2312" w:eastAsia="仿宋_GB2312" w:cs="仿宋_GB2312"/>
          <w:sz w:val="24"/>
          <w:szCs w:val="24"/>
          <w:lang w:val="en-GB"/>
        </w:rPr>
      </w:pPr>
      <w:r>
        <w:rPr>
          <w:rFonts w:hint="eastAsia" w:ascii="仿宋_GB2312" w:hAnsi="仿宋_GB2312" w:eastAsia="仿宋_GB2312" w:cs="仿宋_GB2312"/>
          <w:sz w:val="24"/>
          <w:szCs w:val="24"/>
          <w:lang w:val="en-GB"/>
        </w:rPr>
        <w:t>第三部分  招标内容及项目要求</w:t>
      </w:r>
    </w:p>
    <w:p>
      <w:pPr>
        <w:spacing w:line="360" w:lineRule="auto"/>
        <w:ind w:firstLine="420"/>
        <w:rPr>
          <w:rFonts w:ascii="仿宋_GB2312" w:hAnsi="仿宋_GB2312" w:eastAsia="仿宋_GB2312" w:cs="仿宋_GB2312"/>
          <w:sz w:val="24"/>
          <w:szCs w:val="24"/>
          <w:lang w:val="en-GB"/>
        </w:rPr>
      </w:pPr>
      <w:r>
        <w:rPr>
          <w:rFonts w:hint="eastAsia" w:ascii="仿宋_GB2312" w:hAnsi="仿宋_GB2312" w:eastAsia="仿宋_GB2312" w:cs="仿宋_GB2312"/>
          <w:sz w:val="24"/>
          <w:szCs w:val="24"/>
          <w:lang w:val="en-GB"/>
        </w:rPr>
        <w:t>第四部分  合同主要条款</w:t>
      </w:r>
    </w:p>
    <w:p>
      <w:pPr>
        <w:spacing w:line="360" w:lineRule="auto"/>
        <w:ind w:firstLine="420"/>
        <w:rPr>
          <w:rFonts w:ascii="仿宋_GB2312" w:hAnsi="仿宋_GB2312" w:eastAsia="仿宋_GB2312" w:cs="仿宋_GB2312"/>
          <w:b/>
          <w:sz w:val="24"/>
          <w:szCs w:val="24"/>
          <w:lang w:val="en-GB"/>
        </w:rPr>
      </w:pPr>
      <w:r>
        <w:rPr>
          <w:rFonts w:hint="eastAsia" w:ascii="仿宋" w:hAnsi="仿宋" w:eastAsia="仿宋"/>
          <w:b/>
          <w:lang w:val="en-GB"/>
        </w:rPr>
        <w:t>第五部分  投标文件格式</w:t>
      </w:r>
    </w:p>
    <w:p>
      <w:pPr>
        <w:spacing w:line="360" w:lineRule="auto"/>
        <w:ind w:firstLine="420"/>
        <w:rPr>
          <w:rFonts w:ascii="仿宋_GB2312" w:hAnsi="仿宋_GB2312" w:eastAsia="仿宋_GB2312" w:cs="仿宋_GB2312"/>
          <w:sz w:val="24"/>
          <w:szCs w:val="24"/>
          <w:lang w:val="en-GB"/>
        </w:rPr>
      </w:pPr>
    </w:p>
    <w:p>
      <w:pPr>
        <w:tabs>
          <w:tab w:val="left" w:pos="0"/>
        </w:tabs>
        <w:spacing w:line="360" w:lineRule="auto"/>
        <w:ind w:firstLine="480" w:firstLineChars="200"/>
        <w:rPr>
          <w:rFonts w:ascii="仿宋_GB2312" w:eastAsia="仿宋_GB2312"/>
          <w:sz w:val="24"/>
          <w:szCs w:val="24"/>
        </w:rPr>
      </w:pPr>
      <w:r>
        <w:rPr>
          <w:rFonts w:hint="eastAsia" w:ascii="仿宋_GB2312" w:hAnsi="宋体" w:eastAsia="仿宋_GB2312" w:cs="宋体"/>
          <w:sz w:val="24"/>
          <w:szCs w:val="24"/>
        </w:rPr>
        <w:t>5.2除上款5.1内容外，招标人在投标截止时间前，以书面形式发出的对招标文件的澄清或修改内容，均为招标文件的组成部分。</w:t>
      </w:r>
    </w:p>
    <w:p>
      <w:pPr>
        <w:tabs>
          <w:tab w:val="left" w:pos="0"/>
        </w:tabs>
        <w:spacing w:line="360" w:lineRule="auto"/>
        <w:ind w:firstLine="480" w:firstLineChars="200"/>
        <w:rPr>
          <w:rFonts w:ascii="仿宋_GB2312" w:eastAsia="仿宋_GB2312"/>
          <w:sz w:val="24"/>
          <w:szCs w:val="24"/>
        </w:rPr>
      </w:pPr>
      <w:r>
        <w:rPr>
          <w:rFonts w:hint="eastAsia" w:ascii="仿宋_GB2312" w:hAnsi="宋体" w:eastAsia="仿宋_GB2312" w:cs="宋体"/>
          <w:sz w:val="24"/>
          <w:szCs w:val="24"/>
        </w:rPr>
        <w:t>5.3投标人应认真审阅招标文件中所有的事项、格式、条款和规范要求等，若投标人的投标文件没有按招标文件要求提交全部资料，其风险由投标人自行承担，并根据有关条款规定，该投标有可能被拒绝。</w:t>
      </w:r>
    </w:p>
    <w:p>
      <w:pPr>
        <w:tabs>
          <w:tab w:val="left" w:pos="0"/>
        </w:tabs>
        <w:spacing w:line="360" w:lineRule="auto"/>
        <w:rPr>
          <w:rFonts w:ascii="仿宋_GB2312" w:eastAsia="仿宋_GB2312"/>
          <w:b/>
          <w:bCs/>
          <w:sz w:val="24"/>
          <w:szCs w:val="24"/>
        </w:rPr>
      </w:pPr>
      <w:r>
        <w:rPr>
          <w:rFonts w:hint="eastAsia" w:ascii="仿宋_GB2312" w:hAnsi="宋体" w:eastAsia="仿宋_GB2312" w:cs="宋体"/>
          <w:b/>
          <w:bCs/>
          <w:sz w:val="24"/>
          <w:szCs w:val="24"/>
        </w:rPr>
        <w:t>6、招标文件的澄清与修改</w:t>
      </w:r>
    </w:p>
    <w:p>
      <w:pPr>
        <w:tabs>
          <w:tab w:val="left" w:pos="0"/>
        </w:tabs>
        <w:spacing w:line="360" w:lineRule="auto"/>
        <w:ind w:firstLine="468" w:firstLineChars="195"/>
        <w:rPr>
          <w:rFonts w:ascii="仿宋_GB2312" w:eastAsia="仿宋_GB2312"/>
          <w:sz w:val="24"/>
          <w:szCs w:val="24"/>
        </w:rPr>
      </w:pPr>
      <w:r>
        <w:rPr>
          <w:rFonts w:hint="eastAsia" w:ascii="仿宋_GB2312" w:hAnsi="宋体" w:eastAsia="仿宋_GB2312" w:cs="宋体"/>
          <w:sz w:val="24"/>
          <w:szCs w:val="24"/>
        </w:rPr>
        <w:t>6.1</w:t>
      </w:r>
      <w:r>
        <w:rPr>
          <w:rFonts w:hint="eastAsia" w:ascii="仿宋_GB2312" w:hAnsi="仿宋" w:eastAsia="仿宋_GB2312"/>
          <w:sz w:val="24"/>
          <w:szCs w:val="24"/>
        </w:rPr>
        <w:t>投标人如认为招标文件使自身的合法权益受到损害的，应于自报名之日起1日内以书面形式向招标人提出质疑。逾期将被视为认可此招标文件，不得再对招标文件的条款提出质疑。</w:t>
      </w:r>
    </w:p>
    <w:p>
      <w:pPr>
        <w:tabs>
          <w:tab w:val="left" w:pos="0"/>
        </w:tabs>
        <w:spacing w:line="360" w:lineRule="auto"/>
        <w:ind w:firstLine="468" w:firstLineChars="195"/>
        <w:rPr>
          <w:rFonts w:ascii="仿宋_GB2312" w:eastAsia="仿宋_GB2312"/>
          <w:sz w:val="24"/>
          <w:szCs w:val="24"/>
        </w:rPr>
      </w:pPr>
      <w:r>
        <w:rPr>
          <w:rFonts w:hint="eastAsia" w:ascii="仿宋_GB2312" w:hAnsi="宋体" w:eastAsia="仿宋_GB2312" w:cs="宋体"/>
          <w:sz w:val="24"/>
          <w:szCs w:val="24"/>
        </w:rPr>
        <w:t>6.2招标文件发出后，招标人可用补充文件的方式对已发出的招标文件进行必要的澄清或修改。补充文件是招标文件的组成部分，对所有投标人有约束力。</w:t>
      </w:r>
    </w:p>
    <w:p>
      <w:pPr>
        <w:tabs>
          <w:tab w:val="left" w:pos="0"/>
        </w:tabs>
        <w:spacing w:line="360" w:lineRule="auto"/>
        <w:ind w:firstLine="468" w:firstLineChars="195"/>
        <w:rPr>
          <w:rFonts w:ascii="仿宋_GB2312" w:eastAsia="仿宋_GB2312"/>
          <w:sz w:val="24"/>
          <w:szCs w:val="24"/>
        </w:rPr>
      </w:pPr>
      <w:r>
        <w:rPr>
          <w:rFonts w:hint="eastAsia" w:ascii="仿宋_GB2312" w:hAnsi="宋体" w:eastAsia="仿宋_GB2312" w:cs="宋体"/>
          <w:sz w:val="24"/>
          <w:szCs w:val="24"/>
        </w:rPr>
        <w:t>6.3为使投标人有足够的时间按招标文件的澄清、修改要求修正投标文件，招标人应以书面（含公告或电子邮件等）形式向已报名的所有单位发出招标文件澄清、修改通知。</w:t>
      </w:r>
    </w:p>
    <w:p>
      <w:pPr>
        <w:tabs>
          <w:tab w:val="left" w:pos="0"/>
        </w:tabs>
        <w:spacing w:line="360" w:lineRule="auto"/>
        <w:ind w:firstLine="468" w:firstLineChars="195"/>
        <w:rPr>
          <w:rFonts w:ascii="仿宋_GB2312" w:eastAsia="仿宋_GB2312"/>
          <w:sz w:val="24"/>
          <w:szCs w:val="24"/>
        </w:rPr>
      </w:pPr>
      <w:r>
        <w:rPr>
          <w:rFonts w:hint="eastAsia" w:ascii="仿宋_GB2312" w:hAnsi="宋体" w:eastAsia="仿宋_GB2312" w:cs="宋体"/>
          <w:sz w:val="24"/>
          <w:szCs w:val="24"/>
        </w:rPr>
        <w:t>6.4投标人在收到招标文件澄清、修改通知或推迟投标截止时间和开标时间通知后，应在</w:t>
      </w:r>
      <w:r>
        <w:rPr>
          <w:rFonts w:hint="eastAsia" w:ascii="仿宋_GB2312" w:hAnsi="宋体" w:eastAsia="仿宋_GB2312" w:cs="宋体"/>
          <w:sz w:val="24"/>
          <w:szCs w:val="24"/>
          <w:u w:val="single"/>
        </w:rPr>
        <w:t>1</w:t>
      </w:r>
      <w:r>
        <w:rPr>
          <w:rFonts w:hint="eastAsia" w:ascii="仿宋_GB2312" w:hAnsi="宋体" w:eastAsia="仿宋_GB2312" w:cs="宋体"/>
          <w:sz w:val="24"/>
          <w:szCs w:val="24"/>
        </w:rPr>
        <w:t>个工作日内以书面或传真形式回复招标人，逾期回复视为默认收到通知。如对招标文件澄清、修改通知或推迟投标截止时间和开标时间通知存在异议，也一并在以回复中说明。</w:t>
      </w:r>
    </w:p>
    <w:p>
      <w:pPr>
        <w:tabs>
          <w:tab w:val="left" w:pos="0"/>
        </w:tabs>
        <w:spacing w:line="360" w:lineRule="auto"/>
        <w:ind w:firstLine="468" w:firstLineChars="195"/>
        <w:rPr>
          <w:rFonts w:ascii="仿宋_GB2312" w:hAnsi="宋体" w:eastAsia="仿宋_GB2312" w:cs="宋体"/>
          <w:sz w:val="24"/>
          <w:szCs w:val="24"/>
        </w:rPr>
      </w:pPr>
      <w:r>
        <w:rPr>
          <w:rFonts w:hint="eastAsia" w:ascii="仿宋_GB2312" w:hAnsi="宋体" w:eastAsia="仿宋_GB2312" w:cs="宋体"/>
          <w:sz w:val="24"/>
          <w:szCs w:val="24"/>
        </w:rPr>
        <w:t>6.5招标文件的澄清、修改、补充等内容均以书面形式明确的内容为准。当招标文件的澄清、修改、补充等在同一内容的表述上不一致时，以最后发出的书面文件为准。</w:t>
      </w:r>
    </w:p>
    <w:p>
      <w:pPr>
        <w:jc w:val="center"/>
        <w:rPr>
          <w:rFonts w:ascii="仿宋_GB2312" w:hAnsi="仿宋_GB2312" w:eastAsia="仿宋_GB2312" w:cs="仿宋_GB2312"/>
          <w:b/>
          <w:bCs/>
          <w:szCs w:val="24"/>
        </w:rPr>
      </w:pPr>
    </w:p>
    <w:p>
      <w:pPr>
        <w:jc w:val="center"/>
        <w:rPr>
          <w:rFonts w:ascii="仿宋_GB2312" w:hAnsi="仿宋_GB2312" w:eastAsia="仿宋_GB2312" w:cs="仿宋_GB2312"/>
          <w:b/>
          <w:sz w:val="28"/>
          <w:szCs w:val="28"/>
          <w:lang w:val="en-GB"/>
        </w:rPr>
      </w:pPr>
      <w:r>
        <w:rPr>
          <w:rFonts w:hint="eastAsia" w:ascii="仿宋_GB2312" w:hAnsi="仿宋_GB2312" w:eastAsia="仿宋_GB2312" w:cs="仿宋_GB2312"/>
          <w:b/>
          <w:sz w:val="28"/>
          <w:szCs w:val="28"/>
          <w:lang w:val="en-GB"/>
        </w:rPr>
        <w:t>（三）投标文件的编制</w:t>
      </w:r>
    </w:p>
    <w:p>
      <w:pPr>
        <w:tabs>
          <w:tab w:val="left" w:pos="0"/>
        </w:tabs>
        <w:spacing w:line="360" w:lineRule="auto"/>
        <w:rPr>
          <w:rFonts w:ascii="仿宋_GB2312" w:eastAsia="仿宋_GB2312"/>
          <w:b/>
          <w:bCs/>
          <w:sz w:val="24"/>
          <w:szCs w:val="24"/>
        </w:rPr>
      </w:pPr>
      <w:r>
        <w:rPr>
          <w:rFonts w:hint="eastAsia" w:ascii="仿宋_GB2312" w:hAnsi="宋体" w:eastAsia="仿宋_GB2312" w:cs="宋体"/>
          <w:b/>
          <w:bCs/>
          <w:sz w:val="24"/>
          <w:szCs w:val="24"/>
        </w:rPr>
        <w:t>7、投标文件的语言及度量衡单位</w:t>
      </w:r>
    </w:p>
    <w:p>
      <w:pPr>
        <w:tabs>
          <w:tab w:val="left" w:pos="0"/>
        </w:tabs>
        <w:spacing w:line="360" w:lineRule="auto"/>
        <w:ind w:firstLine="468" w:firstLineChars="195"/>
        <w:rPr>
          <w:rFonts w:ascii="仿宋_GB2312" w:eastAsia="仿宋_GB2312"/>
          <w:sz w:val="24"/>
          <w:szCs w:val="24"/>
        </w:rPr>
      </w:pPr>
      <w:r>
        <w:rPr>
          <w:rFonts w:hint="eastAsia" w:ascii="仿宋_GB2312" w:hAnsi="宋体" w:eastAsia="仿宋_GB2312" w:cs="宋体"/>
          <w:sz w:val="24"/>
          <w:szCs w:val="24"/>
        </w:rPr>
        <w:t>7.1除招标货物有关专用名称、型号外，投标文件和与投标有关的所有文件说明均应使用中文。</w:t>
      </w:r>
    </w:p>
    <w:p>
      <w:pPr>
        <w:tabs>
          <w:tab w:val="left" w:pos="0"/>
        </w:tabs>
        <w:spacing w:line="360" w:lineRule="auto"/>
        <w:ind w:firstLine="468" w:firstLineChars="195"/>
        <w:rPr>
          <w:rFonts w:ascii="仿宋_GB2312" w:eastAsia="仿宋_GB2312"/>
          <w:sz w:val="24"/>
          <w:szCs w:val="24"/>
        </w:rPr>
      </w:pPr>
      <w:r>
        <w:rPr>
          <w:rFonts w:hint="eastAsia" w:ascii="仿宋_GB2312" w:hAnsi="宋体" w:eastAsia="仿宋_GB2312" w:cs="宋体"/>
          <w:sz w:val="24"/>
          <w:szCs w:val="24"/>
        </w:rPr>
        <w:t>7.2除招标项目规范另有规定外，投标文件使用的度量衡单位，均采用中华人民共和国法定计量单位。</w:t>
      </w:r>
    </w:p>
    <w:p>
      <w:pPr>
        <w:tabs>
          <w:tab w:val="left" w:pos="0"/>
        </w:tabs>
        <w:spacing w:line="360" w:lineRule="auto"/>
        <w:rPr>
          <w:rFonts w:ascii="仿宋_GB2312" w:eastAsia="仿宋_GB2312"/>
          <w:b/>
          <w:bCs/>
          <w:sz w:val="24"/>
          <w:szCs w:val="24"/>
        </w:rPr>
      </w:pPr>
      <w:r>
        <w:rPr>
          <w:rFonts w:hint="eastAsia" w:ascii="仿宋_GB2312" w:hAnsi="宋体" w:eastAsia="仿宋_GB2312" w:cs="宋体"/>
          <w:b/>
          <w:bCs/>
          <w:sz w:val="24"/>
          <w:szCs w:val="24"/>
        </w:rPr>
        <w:t>8、投标文件的组成（投标文件涉及的各部分文件均需加盖公章）</w:t>
      </w:r>
    </w:p>
    <w:p>
      <w:pPr>
        <w:tabs>
          <w:tab w:val="left" w:pos="0"/>
        </w:tabs>
        <w:spacing w:line="360" w:lineRule="auto"/>
        <w:ind w:firstLine="480" w:firstLineChars="200"/>
        <w:rPr>
          <w:rFonts w:ascii="仿宋_GB2312" w:eastAsia="仿宋_GB2312"/>
          <w:b/>
          <w:bCs/>
          <w:sz w:val="24"/>
          <w:szCs w:val="24"/>
        </w:rPr>
      </w:pPr>
      <w:r>
        <w:rPr>
          <w:rFonts w:hint="eastAsia" w:ascii="仿宋_GB2312" w:hAnsi="宋体" w:eastAsia="仿宋_GB2312" w:cs="宋体"/>
          <w:sz w:val="24"/>
          <w:szCs w:val="24"/>
        </w:rPr>
        <w:t>投标文件由商务报价、企业资信等组成。（正本壹份/副本壹份）。</w:t>
      </w:r>
    </w:p>
    <w:p>
      <w:pPr>
        <w:tabs>
          <w:tab w:val="left" w:pos="0"/>
        </w:tabs>
        <w:spacing w:line="360" w:lineRule="auto"/>
        <w:ind w:firstLine="470" w:firstLineChars="195"/>
        <w:rPr>
          <w:rFonts w:ascii="仿宋_GB2312" w:hAnsi="宋体" w:eastAsia="仿宋_GB2312" w:cs="宋体"/>
          <w:b/>
          <w:bCs/>
          <w:sz w:val="24"/>
          <w:szCs w:val="24"/>
        </w:rPr>
      </w:pPr>
      <w:r>
        <w:rPr>
          <w:rFonts w:hint="eastAsia" w:ascii="仿宋_GB2312" w:hAnsi="宋体" w:eastAsia="仿宋_GB2312" w:cs="宋体"/>
          <w:b/>
          <w:bCs/>
          <w:sz w:val="24"/>
          <w:szCs w:val="24"/>
        </w:rPr>
        <w:t>8.1商务报价</w:t>
      </w:r>
    </w:p>
    <w:p>
      <w:pPr>
        <w:tabs>
          <w:tab w:val="left" w:pos="0"/>
        </w:tabs>
        <w:spacing w:line="360" w:lineRule="auto"/>
        <w:ind w:firstLine="475" w:firstLineChars="198"/>
        <w:rPr>
          <w:rFonts w:ascii="仿宋_GB2312" w:hAnsi="宋体" w:eastAsia="仿宋_GB2312" w:cs="宋体"/>
          <w:sz w:val="24"/>
          <w:szCs w:val="24"/>
        </w:rPr>
      </w:pPr>
      <w:r>
        <w:rPr>
          <w:rFonts w:hint="eastAsia" w:ascii="仿宋_GB2312" w:hAnsi="宋体" w:eastAsia="仿宋_GB2312" w:cs="宋体"/>
          <w:sz w:val="24"/>
          <w:szCs w:val="24"/>
        </w:rPr>
        <w:t>8.1.1 投标响应函；（附件二）</w:t>
      </w:r>
    </w:p>
    <w:p>
      <w:pPr>
        <w:tabs>
          <w:tab w:val="left" w:pos="0"/>
        </w:tabs>
        <w:spacing w:line="360" w:lineRule="auto"/>
        <w:ind w:firstLine="475" w:firstLineChars="198"/>
        <w:rPr>
          <w:rFonts w:ascii="仿宋_GB2312" w:hAnsi="宋体" w:eastAsia="仿宋_GB2312" w:cs="宋体"/>
          <w:sz w:val="24"/>
          <w:szCs w:val="24"/>
        </w:rPr>
      </w:pPr>
      <w:r>
        <w:rPr>
          <w:rFonts w:hint="eastAsia" w:ascii="仿宋_GB2312" w:hAnsi="宋体" w:eastAsia="仿宋_GB2312" w:cs="宋体"/>
          <w:sz w:val="24"/>
          <w:szCs w:val="24"/>
        </w:rPr>
        <w:t>8.1.2 法定代表人授权书；（附件三）（非法定代表人参加投标时提供）</w:t>
      </w:r>
    </w:p>
    <w:p>
      <w:pPr>
        <w:tabs>
          <w:tab w:val="left" w:pos="0"/>
        </w:tabs>
        <w:spacing w:line="360" w:lineRule="auto"/>
        <w:ind w:firstLine="477" w:firstLineChars="198"/>
        <w:rPr>
          <w:rFonts w:ascii="仿宋_GB2312" w:hAnsi="宋体" w:eastAsia="仿宋_GB2312" w:cs="宋体"/>
          <w:b/>
          <w:sz w:val="24"/>
          <w:szCs w:val="24"/>
        </w:rPr>
      </w:pPr>
      <w:r>
        <w:rPr>
          <w:rFonts w:hint="eastAsia" w:ascii="仿宋_GB2312" w:hAnsi="宋体" w:eastAsia="仿宋_GB2312" w:cs="宋体"/>
          <w:b/>
          <w:sz w:val="24"/>
          <w:szCs w:val="24"/>
        </w:rPr>
        <w:t>注：法定代表人参加投标时，只需提供法定代表人身份证复印件并加盖公章。</w:t>
      </w:r>
    </w:p>
    <w:p>
      <w:pPr>
        <w:tabs>
          <w:tab w:val="left" w:pos="0"/>
        </w:tabs>
        <w:spacing w:line="360" w:lineRule="auto"/>
        <w:ind w:firstLine="475" w:firstLineChars="198"/>
        <w:rPr>
          <w:rFonts w:ascii="仿宋_GB2312" w:hAnsi="宋体" w:eastAsia="仿宋_GB2312" w:cs="宋体"/>
          <w:sz w:val="24"/>
          <w:szCs w:val="24"/>
        </w:rPr>
      </w:pPr>
      <w:r>
        <w:rPr>
          <w:rFonts w:hint="eastAsia" w:ascii="仿宋_GB2312" w:hAnsi="宋体" w:eastAsia="仿宋_GB2312" w:cs="宋体"/>
          <w:sz w:val="24"/>
          <w:szCs w:val="24"/>
        </w:rPr>
        <w:t>8.1.3 开标一览表；（附件四）</w:t>
      </w:r>
    </w:p>
    <w:p>
      <w:pPr>
        <w:tabs>
          <w:tab w:val="left" w:pos="0"/>
        </w:tabs>
        <w:spacing w:line="360" w:lineRule="auto"/>
        <w:ind w:firstLine="475" w:firstLineChars="198"/>
        <w:rPr>
          <w:rFonts w:ascii="仿宋_GB2312" w:hAnsi="宋体" w:eastAsia="仿宋_GB2312" w:cs="宋体"/>
          <w:sz w:val="24"/>
          <w:szCs w:val="24"/>
        </w:rPr>
      </w:pPr>
      <w:r>
        <w:rPr>
          <w:rFonts w:hint="eastAsia" w:ascii="仿宋_GB2312" w:hAnsi="宋体" w:eastAsia="仿宋_GB2312" w:cs="宋体"/>
          <w:sz w:val="24"/>
          <w:szCs w:val="24"/>
        </w:rPr>
        <w:t>8.1.4 招标要求偏离说明表。（附件五）</w:t>
      </w:r>
    </w:p>
    <w:p>
      <w:pPr>
        <w:tabs>
          <w:tab w:val="left" w:pos="0"/>
        </w:tabs>
        <w:spacing w:line="360" w:lineRule="auto"/>
        <w:ind w:firstLine="475" w:firstLineChars="198"/>
        <w:rPr>
          <w:rFonts w:ascii="仿宋_GB2312" w:hAnsi="宋体" w:eastAsia="仿宋_GB2312" w:cs="宋体"/>
          <w:sz w:val="24"/>
          <w:szCs w:val="24"/>
        </w:rPr>
      </w:pPr>
      <w:r>
        <w:rPr>
          <w:rFonts w:hint="eastAsia" w:ascii="仿宋_GB2312" w:hAnsi="宋体" w:eastAsia="仿宋_GB2312" w:cs="宋体"/>
          <w:sz w:val="24"/>
          <w:szCs w:val="24"/>
        </w:rPr>
        <w:t>8.1.5售后服务承诺书（附件六）</w:t>
      </w:r>
    </w:p>
    <w:p>
      <w:pPr>
        <w:tabs>
          <w:tab w:val="left" w:pos="0"/>
        </w:tabs>
        <w:spacing w:line="360" w:lineRule="auto"/>
        <w:ind w:firstLine="475" w:firstLineChars="198"/>
        <w:rPr>
          <w:rFonts w:ascii="仿宋_GB2312" w:hAnsi="宋体" w:eastAsia="仿宋_GB2312" w:cs="宋体"/>
          <w:sz w:val="24"/>
          <w:szCs w:val="24"/>
        </w:rPr>
      </w:pPr>
      <w:r>
        <w:rPr>
          <w:rFonts w:hint="eastAsia" w:ascii="仿宋_GB2312" w:hAnsi="宋体" w:eastAsia="仿宋_GB2312" w:cs="宋体"/>
          <w:sz w:val="24"/>
          <w:szCs w:val="24"/>
        </w:rPr>
        <w:t>投标人的报价应包括为完成本项目各项服务可能发生的全部费用（包括货款、人员工资、运输费、装卸、税金等）。</w:t>
      </w:r>
    </w:p>
    <w:p>
      <w:pPr>
        <w:tabs>
          <w:tab w:val="left" w:pos="0"/>
        </w:tabs>
        <w:spacing w:line="360" w:lineRule="auto"/>
        <w:ind w:firstLine="475" w:firstLineChars="198"/>
        <w:rPr>
          <w:rFonts w:ascii="仿宋_GB2312" w:hAnsi="宋体" w:eastAsia="仿宋_GB2312" w:cs="宋体"/>
          <w:sz w:val="24"/>
          <w:szCs w:val="24"/>
        </w:rPr>
      </w:pPr>
      <w:r>
        <w:rPr>
          <w:rFonts w:hint="eastAsia" w:ascii="仿宋_GB2312" w:hAnsi="宋体" w:eastAsia="仿宋_GB2312" w:cs="宋体"/>
          <w:sz w:val="24"/>
          <w:szCs w:val="24"/>
        </w:rPr>
        <w:t>8.1.6生产工器具采购清单（附件七）</w:t>
      </w:r>
    </w:p>
    <w:p>
      <w:pPr>
        <w:tabs>
          <w:tab w:val="left" w:pos="0"/>
        </w:tabs>
        <w:spacing w:line="360" w:lineRule="auto"/>
        <w:ind w:firstLine="477" w:firstLineChars="198"/>
        <w:rPr>
          <w:rFonts w:ascii="仿宋_GB2312" w:hAnsi="宋体" w:eastAsia="仿宋_GB2312" w:cs="宋体"/>
          <w:b/>
          <w:bCs/>
          <w:sz w:val="24"/>
          <w:szCs w:val="24"/>
        </w:rPr>
      </w:pPr>
      <w:r>
        <w:rPr>
          <w:rFonts w:hint="eastAsia" w:ascii="仿宋_GB2312" w:hAnsi="宋体" w:eastAsia="仿宋_GB2312" w:cs="宋体"/>
          <w:b/>
          <w:bCs/>
          <w:sz w:val="24"/>
          <w:szCs w:val="24"/>
        </w:rPr>
        <w:t>8.2企业资信</w:t>
      </w:r>
    </w:p>
    <w:p>
      <w:pPr>
        <w:snapToGrid w:val="0"/>
        <w:spacing w:line="360" w:lineRule="auto"/>
        <w:ind w:firstLine="424" w:firstLineChars="177"/>
        <w:rPr>
          <w:rFonts w:ascii="仿宋_GB2312" w:hAnsi="宋体" w:eastAsia="仿宋_GB2312" w:cs="宋体"/>
          <w:sz w:val="24"/>
          <w:szCs w:val="24"/>
        </w:rPr>
      </w:pPr>
      <w:r>
        <w:rPr>
          <w:rFonts w:hint="eastAsia" w:ascii="仿宋_GB2312" w:hAnsi="宋体" w:eastAsia="仿宋_GB2312" w:cs="宋体"/>
          <w:sz w:val="24"/>
          <w:szCs w:val="24"/>
        </w:rPr>
        <w:t xml:space="preserve"> 8.2.1提供有效的企业法人营业执照（复印件）</w:t>
      </w:r>
      <w:r>
        <w:rPr>
          <w:rFonts w:hint="eastAsia" w:ascii="仿宋_GB2312" w:hAnsi="宋体" w:eastAsia="仿宋_GB2312"/>
          <w:b/>
          <w:sz w:val="24"/>
          <w:szCs w:val="24"/>
        </w:rPr>
        <w:t>。</w:t>
      </w:r>
    </w:p>
    <w:p>
      <w:pPr>
        <w:snapToGrid w:val="0"/>
        <w:spacing w:line="360" w:lineRule="auto"/>
        <w:ind w:firstLine="480" w:firstLineChars="200"/>
        <w:rPr>
          <w:rFonts w:ascii="仿宋_GB2312" w:hAnsi="宋体" w:eastAsia="仿宋_GB2312" w:cs="宋体"/>
          <w:sz w:val="24"/>
          <w:szCs w:val="24"/>
        </w:rPr>
      </w:pPr>
      <w:r>
        <w:rPr>
          <w:rFonts w:hint="eastAsia" w:ascii="仿宋_GB2312" w:hAnsi="宋体" w:eastAsia="仿宋_GB2312" w:cs="宋体"/>
          <w:sz w:val="24"/>
          <w:szCs w:val="24"/>
        </w:rPr>
        <w:t>8.2.2投标保证金银行汇款证明（复印件）。</w:t>
      </w:r>
    </w:p>
    <w:p>
      <w:pPr>
        <w:tabs>
          <w:tab w:val="left" w:pos="0"/>
        </w:tabs>
        <w:spacing w:line="360" w:lineRule="auto"/>
        <w:ind w:firstLine="483" w:firstLineChars="195"/>
        <w:rPr>
          <w:rFonts w:ascii="仿宋_GB2312" w:hAnsi="宋体" w:eastAsia="仿宋_GB2312" w:cs="宋体"/>
          <w:spacing w:val="4"/>
          <w:sz w:val="24"/>
          <w:szCs w:val="24"/>
        </w:rPr>
      </w:pPr>
      <w:r>
        <w:rPr>
          <w:rFonts w:hint="eastAsia" w:ascii="仿宋_GB2312" w:hAnsi="宋体" w:eastAsia="仿宋_GB2312" w:cs="宋体"/>
          <w:spacing w:val="4"/>
          <w:sz w:val="24"/>
          <w:szCs w:val="24"/>
        </w:rPr>
        <w:t>8.2.3投标人的基本情况，主要从企业规模、企业资质、信用等级、</w:t>
      </w:r>
      <w:r>
        <w:rPr>
          <w:rFonts w:hint="eastAsia" w:ascii="仿宋_GB2312" w:hAnsi="宋体" w:eastAsia="仿宋_GB2312" w:cs="Arial"/>
          <w:sz w:val="24"/>
          <w:szCs w:val="24"/>
        </w:rPr>
        <w:t>设施设备拥有情况、配送能力情况、</w:t>
      </w:r>
      <w:r>
        <w:rPr>
          <w:rFonts w:hint="eastAsia" w:ascii="仿宋_GB2312" w:hAnsi="宋体" w:eastAsia="仿宋_GB2312" w:cs="宋体"/>
          <w:spacing w:val="4"/>
          <w:sz w:val="24"/>
          <w:szCs w:val="24"/>
        </w:rPr>
        <w:t>获得荣誉情况等并附证明文件</w:t>
      </w:r>
      <w:r>
        <w:rPr>
          <w:rFonts w:hint="eastAsia" w:ascii="仿宋_GB2312" w:hAnsi="宋体" w:eastAsia="仿宋_GB2312"/>
          <w:sz w:val="24"/>
          <w:szCs w:val="24"/>
        </w:rPr>
        <w:t>。</w:t>
      </w:r>
    </w:p>
    <w:p>
      <w:pPr>
        <w:spacing w:line="360" w:lineRule="auto"/>
        <w:ind w:firstLine="496" w:firstLineChars="200"/>
        <w:rPr>
          <w:rFonts w:ascii="仿宋_GB2312" w:hAnsi="宋体" w:eastAsia="仿宋_GB2312" w:cs="宋体"/>
          <w:spacing w:val="4"/>
          <w:sz w:val="24"/>
          <w:szCs w:val="24"/>
        </w:rPr>
      </w:pPr>
      <w:r>
        <w:rPr>
          <w:rFonts w:hint="eastAsia" w:ascii="仿宋_GB2312" w:hAnsi="宋体" w:eastAsia="仿宋_GB2312" w:cs="宋体"/>
          <w:spacing w:val="4"/>
          <w:sz w:val="24"/>
          <w:szCs w:val="24"/>
        </w:rPr>
        <w:t>8.2.4招标文件中涉及到的或投标人认为需要提供的其它说明和资料。投标人需要说明的其他内容以及优惠承诺和特色服务等（如果有）。</w:t>
      </w:r>
    </w:p>
    <w:p>
      <w:pPr>
        <w:tabs>
          <w:tab w:val="left" w:pos="0"/>
        </w:tabs>
        <w:spacing w:line="360" w:lineRule="auto"/>
        <w:rPr>
          <w:rFonts w:ascii="仿宋_GB2312" w:eastAsia="仿宋_GB2312"/>
          <w:b/>
          <w:bCs/>
          <w:sz w:val="24"/>
          <w:szCs w:val="24"/>
        </w:rPr>
      </w:pPr>
      <w:r>
        <w:rPr>
          <w:rFonts w:hint="eastAsia" w:ascii="仿宋_GB2312" w:hAnsi="宋体" w:eastAsia="仿宋_GB2312" w:cs="宋体"/>
          <w:b/>
          <w:bCs/>
          <w:sz w:val="24"/>
          <w:szCs w:val="24"/>
        </w:rPr>
        <w:t>9、投标文件的编制格式及说明（招标文件有特别说明的除外）</w:t>
      </w:r>
    </w:p>
    <w:p>
      <w:pPr>
        <w:pStyle w:val="5"/>
        <w:snapToGrid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9.1 投标人提交的投标文件应当使用招标文件所提供的投标文件全部格式（表格可以按同样格式扩展）。未提供投标文件标准格式的，由投标人自行编写。</w:t>
      </w:r>
    </w:p>
    <w:p>
      <w:pPr>
        <w:pStyle w:val="5"/>
        <w:snapToGrid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9.2 投标文件的纸张采用白色A4纸（如有图纸、效果图、图版等可另装）。</w:t>
      </w:r>
    </w:p>
    <w:p>
      <w:pPr>
        <w:tabs>
          <w:tab w:val="left" w:pos="0"/>
        </w:tabs>
        <w:spacing w:line="360" w:lineRule="auto"/>
        <w:ind w:firstLine="468" w:firstLineChars="195"/>
        <w:rPr>
          <w:rFonts w:ascii="仿宋_GB2312" w:eastAsia="仿宋_GB2312"/>
          <w:sz w:val="24"/>
          <w:szCs w:val="24"/>
        </w:rPr>
      </w:pPr>
      <w:r>
        <w:rPr>
          <w:rFonts w:hint="eastAsia" w:ascii="仿宋_GB2312" w:hAnsi="宋体" w:eastAsia="仿宋_GB2312"/>
          <w:sz w:val="24"/>
          <w:szCs w:val="24"/>
        </w:rPr>
        <w:t xml:space="preserve">9.3 </w:t>
      </w:r>
      <w:r>
        <w:rPr>
          <w:rFonts w:hint="eastAsia" w:ascii="仿宋_GB2312" w:hAnsi="宋体" w:eastAsia="仿宋_GB2312" w:cs="宋体"/>
          <w:sz w:val="24"/>
          <w:szCs w:val="24"/>
        </w:rPr>
        <w:t>投标文件应严格按照招标文件规定的顺序纵向装订成册，装订必须牢固可靠且不能轻易脱落。</w:t>
      </w:r>
    </w:p>
    <w:p>
      <w:pPr>
        <w:pStyle w:val="5"/>
        <w:snapToGrid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9.4投标人应在认真阅读招标文件所有内容的基础上，按照招标文件的要求编制完整的投标文件。</w:t>
      </w:r>
    </w:p>
    <w:p>
      <w:pPr>
        <w:tabs>
          <w:tab w:val="left" w:pos="0"/>
        </w:tabs>
        <w:spacing w:line="360" w:lineRule="auto"/>
        <w:rPr>
          <w:rFonts w:ascii="仿宋_GB2312" w:eastAsia="仿宋_GB2312"/>
          <w:b/>
          <w:bCs/>
          <w:sz w:val="24"/>
          <w:szCs w:val="24"/>
        </w:rPr>
      </w:pPr>
      <w:r>
        <w:rPr>
          <w:rFonts w:hint="eastAsia" w:ascii="仿宋_GB2312" w:hAnsi="宋体" w:eastAsia="仿宋_GB2312" w:cs="宋体"/>
          <w:b/>
          <w:bCs/>
          <w:sz w:val="24"/>
          <w:szCs w:val="24"/>
        </w:rPr>
        <w:t>10、商务报价</w:t>
      </w:r>
    </w:p>
    <w:p>
      <w:pPr>
        <w:tabs>
          <w:tab w:val="left" w:pos="0"/>
        </w:tabs>
        <w:spacing w:line="360" w:lineRule="auto"/>
        <w:ind w:firstLine="468" w:firstLineChars="195"/>
        <w:rPr>
          <w:rFonts w:ascii="仿宋_GB2312" w:eastAsia="仿宋_GB2312"/>
          <w:sz w:val="24"/>
          <w:szCs w:val="24"/>
        </w:rPr>
      </w:pPr>
      <w:r>
        <w:rPr>
          <w:rFonts w:hint="eastAsia" w:ascii="仿宋_GB2312" w:hAnsi="宋体" w:eastAsia="仿宋_GB2312" w:cs="宋体"/>
          <w:sz w:val="24"/>
          <w:szCs w:val="24"/>
        </w:rPr>
        <w:t>10.1投标人应按招标文件要求认真制作《开标一览表》，开标时，投标文件中的报价大写金额和小写金额不一致的，以大写金额为准；总价金额与按单价汇总金额不一致的，以总价金额为准。</w:t>
      </w:r>
      <w:r>
        <w:rPr>
          <w:rFonts w:hint="eastAsia" w:ascii="仿宋_GB2312" w:eastAsia="仿宋_GB2312"/>
          <w:sz w:val="24"/>
          <w:szCs w:val="24"/>
        </w:rPr>
        <w:t>投标文件中价格全部采用人民币报价。报价应是唯一的，招标人将不接受有选择的报价。</w:t>
      </w:r>
    </w:p>
    <w:p>
      <w:pPr>
        <w:tabs>
          <w:tab w:val="left" w:pos="0"/>
        </w:tabs>
        <w:spacing w:line="360" w:lineRule="auto"/>
        <w:ind w:firstLine="468" w:firstLineChars="195"/>
        <w:rPr>
          <w:rFonts w:ascii="仿宋_GB2312" w:hAnsi="宋体" w:eastAsia="仿宋_GB2312" w:cs="宋体"/>
          <w:sz w:val="24"/>
          <w:szCs w:val="24"/>
        </w:rPr>
      </w:pPr>
      <w:r>
        <w:rPr>
          <w:rFonts w:hint="eastAsia" w:ascii="仿宋_GB2312" w:hAnsi="宋体" w:eastAsia="仿宋_GB2312" w:cs="宋体"/>
          <w:sz w:val="24"/>
          <w:szCs w:val="24"/>
        </w:rPr>
        <w:t>10.2其它费用处理</w:t>
      </w:r>
    </w:p>
    <w:p>
      <w:pPr>
        <w:pStyle w:val="16"/>
        <w:adjustRightInd w:val="0"/>
        <w:snapToGrid w:val="0"/>
        <w:spacing w:before="0"/>
        <w:ind w:firstLine="360" w:firstLineChars="150"/>
        <w:rPr>
          <w:rFonts w:ascii="仿宋_GB2312" w:eastAsia="仿宋_GB2312"/>
          <w:szCs w:val="24"/>
        </w:rPr>
      </w:pPr>
      <w:r>
        <w:rPr>
          <w:rFonts w:hint="eastAsia" w:ascii="仿宋_GB2312" w:hAnsi="宋体" w:eastAsia="仿宋_GB2312" w:cs="宋体"/>
          <w:szCs w:val="24"/>
        </w:rPr>
        <w:t>招标文件未列明，而投标人认为必需的费用也需列入报价。投标人在商务报价中应充分考虑所有可能发生的费用，否则招标人将视投标总价中已包括所有费用。</w:t>
      </w:r>
    </w:p>
    <w:p>
      <w:pPr>
        <w:pStyle w:val="16"/>
        <w:adjustRightInd w:val="0"/>
        <w:snapToGrid w:val="0"/>
        <w:spacing w:before="0"/>
        <w:ind w:firstLine="480"/>
        <w:rPr>
          <w:rFonts w:ascii="仿宋_GB2312" w:hAnsi="宋体" w:eastAsia="仿宋_GB2312" w:cs="宋体"/>
          <w:szCs w:val="24"/>
        </w:rPr>
      </w:pPr>
      <w:r>
        <w:rPr>
          <w:rFonts w:hint="eastAsia" w:ascii="仿宋_GB2312" w:hAnsi="宋体" w:eastAsia="仿宋_GB2312" w:cs="宋体"/>
          <w:szCs w:val="24"/>
        </w:rPr>
        <w:t>10.3投标人对在合同执行中，除上述费用及招标文件规定的由中标人负责的工作范围以外，需要招标人协调或提供便利的工作应当在投标文件中说明。</w:t>
      </w:r>
    </w:p>
    <w:p>
      <w:pPr>
        <w:tabs>
          <w:tab w:val="left" w:pos="0"/>
        </w:tabs>
        <w:spacing w:line="360" w:lineRule="auto"/>
        <w:rPr>
          <w:rFonts w:ascii="仿宋_GB2312" w:eastAsia="仿宋_GB2312"/>
          <w:b/>
          <w:bCs/>
          <w:sz w:val="24"/>
          <w:szCs w:val="24"/>
        </w:rPr>
      </w:pPr>
      <w:r>
        <w:rPr>
          <w:rFonts w:hint="eastAsia" w:ascii="仿宋_GB2312" w:hAnsi="宋体" w:eastAsia="仿宋_GB2312" w:cs="宋体"/>
          <w:b/>
          <w:bCs/>
          <w:sz w:val="24"/>
          <w:szCs w:val="24"/>
        </w:rPr>
        <w:t>11、投标文件的份数和签署</w:t>
      </w:r>
    </w:p>
    <w:p>
      <w:pPr>
        <w:tabs>
          <w:tab w:val="left" w:pos="0"/>
        </w:tabs>
        <w:spacing w:line="360" w:lineRule="auto"/>
        <w:ind w:firstLine="468" w:firstLineChars="195"/>
        <w:rPr>
          <w:rFonts w:ascii="仿宋_GB2312" w:eastAsia="仿宋_GB2312"/>
          <w:sz w:val="24"/>
          <w:szCs w:val="24"/>
        </w:rPr>
      </w:pPr>
      <w:r>
        <w:rPr>
          <w:rFonts w:hint="eastAsia" w:ascii="仿宋_GB2312" w:hAnsi="宋体" w:eastAsia="仿宋_GB2312" w:cs="宋体"/>
          <w:sz w:val="24"/>
          <w:szCs w:val="24"/>
        </w:rPr>
        <w:t>11.1投标人应按本招标文件投标须知前附表中所规定份数提交投标文件。</w:t>
      </w:r>
    </w:p>
    <w:p>
      <w:pPr>
        <w:tabs>
          <w:tab w:val="left" w:pos="0"/>
        </w:tabs>
        <w:spacing w:line="360" w:lineRule="auto"/>
        <w:ind w:firstLine="468" w:firstLineChars="195"/>
        <w:rPr>
          <w:rFonts w:ascii="仿宋_GB2312" w:eastAsia="仿宋_GB2312"/>
          <w:sz w:val="24"/>
          <w:szCs w:val="24"/>
        </w:rPr>
      </w:pPr>
      <w:r>
        <w:rPr>
          <w:rFonts w:hint="eastAsia" w:ascii="仿宋_GB2312" w:hAnsi="宋体" w:eastAsia="仿宋_GB2312" w:cs="宋体"/>
          <w:sz w:val="24"/>
          <w:szCs w:val="24"/>
        </w:rPr>
        <w:t>11.2投标文件正本必须打印，在封面盖公章并注明“正本”字样，副本可以提交复印件；如果正本与副本不一致，以正本为准。</w:t>
      </w:r>
    </w:p>
    <w:p>
      <w:pPr>
        <w:tabs>
          <w:tab w:val="left" w:pos="0"/>
        </w:tabs>
        <w:spacing w:line="360" w:lineRule="auto"/>
        <w:ind w:firstLine="468" w:firstLineChars="195"/>
        <w:rPr>
          <w:rFonts w:ascii="仿宋_GB2312" w:eastAsia="仿宋_GB2312"/>
          <w:sz w:val="24"/>
          <w:szCs w:val="24"/>
        </w:rPr>
      </w:pPr>
      <w:r>
        <w:rPr>
          <w:rFonts w:hint="eastAsia" w:ascii="仿宋_GB2312" w:hAnsi="宋体" w:eastAsia="仿宋_GB2312" w:cs="宋体"/>
          <w:sz w:val="24"/>
          <w:szCs w:val="24"/>
        </w:rPr>
        <w:t>11.3投标文件不得涂改和增删，如有修改错漏处，必须由同一授权投标人代表（或法定代表人）签字并加盖公章。</w:t>
      </w:r>
    </w:p>
    <w:p>
      <w:pPr>
        <w:tabs>
          <w:tab w:val="left" w:pos="0"/>
        </w:tabs>
        <w:spacing w:line="360" w:lineRule="auto"/>
        <w:ind w:firstLine="468" w:firstLineChars="195"/>
        <w:rPr>
          <w:rFonts w:ascii="仿宋_GB2312" w:hAnsi="宋体" w:eastAsia="仿宋_GB2312" w:cs="宋体"/>
          <w:sz w:val="24"/>
          <w:szCs w:val="24"/>
        </w:rPr>
      </w:pPr>
      <w:r>
        <w:rPr>
          <w:rFonts w:hint="eastAsia" w:ascii="仿宋_GB2312" w:hAnsi="宋体" w:eastAsia="仿宋_GB2312" w:cs="宋体"/>
          <w:sz w:val="24"/>
          <w:szCs w:val="24"/>
        </w:rPr>
        <w:t>11.4投标文件因字迹潦草或表达不清所引起的后果由投标人负责。</w:t>
      </w:r>
    </w:p>
    <w:p>
      <w:pPr>
        <w:tabs>
          <w:tab w:val="left" w:pos="0"/>
        </w:tabs>
        <w:spacing w:line="360" w:lineRule="auto"/>
        <w:ind w:firstLine="468" w:firstLineChars="195"/>
        <w:rPr>
          <w:rFonts w:ascii="仿宋_GB2312" w:hAnsi="宋体" w:eastAsia="仿宋_GB2312" w:cs="宋体"/>
          <w:sz w:val="24"/>
          <w:szCs w:val="24"/>
        </w:rPr>
      </w:pPr>
      <w:r>
        <w:rPr>
          <w:rFonts w:hint="eastAsia" w:ascii="仿宋_GB2312" w:hAnsi="宋体" w:eastAsia="仿宋_GB2312" w:cs="宋体"/>
          <w:sz w:val="24"/>
          <w:szCs w:val="24"/>
        </w:rPr>
        <w:t>11.5投标人所有投标文件一律不予退还。</w:t>
      </w:r>
    </w:p>
    <w:p>
      <w:pPr>
        <w:tabs>
          <w:tab w:val="left" w:pos="0"/>
        </w:tabs>
        <w:spacing w:line="360" w:lineRule="auto"/>
        <w:ind w:firstLine="468" w:firstLineChars="195"/>
        <w:rPr>
          <w:rFonts w:ascii="仿宋_GB2312" w:eastAsia="仿宋_GB2312"/>
          <w:sz w:val="24"/>
          <w:szCs w:val="24"/>
        </w:rPr>
      </w:pPr>
    </w:p>
    <w:p>
      <w:pPr>
        <w:tabs>
          <w:tab w:val="left" w:pos="0"/>
        </w:tabs>
        <w:jc w:val="center"/>
        <w:rPr>
          <w:rFonts w:ascii="仿宋_GB2312" w:hAnsi="仿宋_GB2312" w:eastAsia="仿宋_GB2312" w:cs="仿宋_GB2312"/>
          <w:szCs w:val="24"/>
        </w:rPr>
      </w:pPr>
      <w:r>
        <w:rPr>
          <w:rFonts w:hint="eastAsia" w:ascii="仿宋_GB2312" w:hAnsi="仿宋_GB2312" w:eastAsia="仿宋_GB2312" w:cs="仿宋_GB2312"/>
          <w:b/>
          <w:sz w:val="28"/>
          <w:szCs w:val="28"/>
          <w:lang w:val="en-GB"/>
        </w:rPr>
        <w:t>（四）投标文件的提交</w:t>
      </w:r>
    </w:p>
    <w:p>
      <w:pPr>
        <w:spacing w:line="360" w:lineRule="auto"/>
        <w:rPr>
          <w:rFonts w:ascii="仿宋_GB2312" w:eastAsia="仿宋_GB2312"/>
          <w:b/>
          <w:bCs/>
          <w:sz w:val="24"/>
          <w:szCs w:val="24"/>
        </w:rPr>
      </w:pPr>
      <w:r>
        <w:rPr>
          <w:rFonts w:hint="eastAsia" w:ascii="仿宋_GB2312" w:hAnsi="宋体" w:eastAsia="仿宋_GB2312" w:cs="宋体"/>
          <w:b/>
          <w:bCs/>
          <w:sz w:val="24"/>
          <w:szCs w:val="24"/>
        </w:rPr>
        <w:t>12、投标文件的密封</w:t>
      </w:r>
    </w:p>
    <w:p>
      <w:pPr>
        <w:tabs>
          <w:tab w:val="left" w:pos="0"/>
        </w:tabs>
        <w:spacing w:line="360" w:lineRule="auto"/>
        <w:ind w:firstLine="468" w:firstLineChars="195"/>
        <w:rPr>
          <w:rFonts w:ascii="仿宋_GB2312" w:eastAsia="仿宋_GB2312"/>
          <w:bCs/>
          <w:sz w:val="24"/>
          <w:szCs w:val="24"/>
        </w:rPr>
      </w:pPr>
      <w:r>
        <w:rPr>
          <w:rFonts w:hint="eastAsia" w:ascii="仿宋_GB2312" w:eastAsia="仿宋_GB2312"/>
          <w:bCs/>
          <w:sz w:val="24"/>
          <w:szCs w:val="24"/>
        </w:rPr>
        <w:t>12.1本项目投标文件须包装并密封盖章，</w:t>
      </w:r>
      <w:r>
        <w:rPr>
          <w:rFonts w:hint="eastAsia" w:ascii="仿宋_GB2312" w:eastAsia="仿宋_GB2312"/>
          <w:sz w:val="24"/>
          <w:szCs w:val="24"/>
        </w:rPr>
        <w:t>并在封皮上注明：项目名称、招标编号、投标人名称、授权代表姓名。</w:t>
      </w:r>
    </w:p>
    <w:p>
      <w:pPr>
        <w:tabs>
          <w:tab w:val="left" w:pos="0"/>
        </w:tabs>
        <w:spacing w:line="360" w:lineRule="auto"/>
        <w:ind w:firstLine="468" w:firstLineChars="195"/>
        <w:rPr>
          <w:rFonts w:ascii="仿宋_GB2312" w:eastAsia="仿宋_GB2312"/>
          <w:bCs/>
          <w:sz w:val="24"/>
          <w:szCs w:val="24"/>
        </w:rPr>
      </w:pPr>
      <w:r>
        <w:rPr>
          <w:rFonts w:hint="eastAsia" w:ascii="仿宋_GB2312" w:eastAsia="仿宋_GB2312"/>
          <w:bCs/>
          <w:sz w:val="24"/>
          <w:szCs w:val="24"/>
        </w:rPr>
        <w:t>12.2 如果投标人未按上述要求密封，视为无效投标</w:t>
      </w:r>
      <w:r>
        <w:rPr>
          <w:rFonts w:hint="eastAsia" w:ascii="仿宋_GB2312" w:hAnsi="宋体" w:eastAsia="仿宋_GB2312" w:cs="宋体"/>
          <w:sz w:val="24"/>
          <w:szCs w:val="24"/>
        </w:rPr>
        <w:t>。</w:t>
      </w:r>
    </w:p>
    <w:p>
      <w:pPr>
        <w:tabs>
          <w:tab w:val="left" w:pos="0"/>
        </w:tabs>
        <w:spacing w:line="360" w:lineRule="auto"/>
        <w:rPr>
          <w:rFonts w:ascii="仿宋_GB2312" w:eastAsia="仿宋_GB2312"/>
          <w:b/>
          <w:bCs/>
          <w:sz w:val="24"/>
          <w:szCs w:val="24"/>
        </w:rPr>
      </w:pPr>
      <w:r>
        <w:rPr>
          <w:rFonts w:hint="eastAsia" w:ascii="仿宋_GB2312" w:hAnsi="宋体" w:eastAsia="仿宋_GB2312" w:cs="宋体"/>
          <w:b/>
          <w:bCs/>
          <w:sz w:val="24"/>
          <w:szCs w:val="24"/>
        </w:rPr>
        <w:t>13、投标文件的提交</w:t>
      </w:r>
    </w:p>
    <w:p>
      <w:pPr>
        <w:tabs>
          <w:tab w:val="left" w:pos="0"/>
        </w:tabs>
        <w:spacing w:line="360" w:lineRule="auto"/>
        <w:ind w:firstLine="468" w:firstLineChars="195"/>
        <w:rPr>
          <w:rFonts w:ascii="仿宋_GB2312" w:eastAsia="仿宋_GB2312"/>
          <w:sz w:val="24"/>
          <w:szCs w:val="24"/>
        </w:rPr>
      </w:pPr>
      <w:r>
        <w:rPr>
          <w:rFonts w:hint="eastAsia" w:ascii="仿宋_GB2312" w:hAnsi="宋体" w:eastAsia="仿宋_GB2312" w:cs="宋体"/>
          <w:sz w:val="24"/>
          <w:szCs w:val="24"/>
        </w:rPr>
        <w:t>13.1投标人应按本招标文件投标须知前附表规定的地点，于投标截止时间前提交投标文件。</w:t>
      </w:r>
    </w:p>
    <w:p>
      <w:pPr>
        <w:tabs>
          <w:tab w:val="left" w:pos="0"/>
        </w:tabs>
        <w:spacing w:line="360" w:lineRule="auto"/>
        <w:rPr>
          <w:rFonts w:ascii="仿宋_GB2312" w:eastAsia="仿宋_GB2312"/>
          <w:b/>
          <w:bCs/>
          <w:sz w:val="24"/>
          <w:szCs w:val="24"/>
        </w:rPr>
      </w:pPr>
      <w:r>
        <w:rPr>
          <w:rFonts w:hint="eastAsia" w:ascii="仿宋_GB2312" w:hAnsi="宋体" w:eastAsia="仿宋_GB2312" w:cs="宋体"/>
          <w:b/>
          <w:bCs/>
          <w:sz w:val="24"/>
          <w:szCs w:val="24"/>
        </w:rPr>
        <w:t>14、投标文件提交的截止时间</w:t>
      </w:r>
    </w:p>
    <w:p>
      <w:pPr>
        <w:tabs>
          <w:tab w:val="left" w:pos="0"/>
        </w:tabs>
        <w:spacing w:line="360" w:lineRule="auto"/>
        <w:ind w:firstLine="468" w:firstLineChars="195"/>
        <w:rPr>
          <w:rFonts w:ascii="仿宋_GB2312" w:eastAsia="仿宋_GB2312"/>
          <w:sz w:val="24"/>
          <w:szCs w:val="24"/>
        </w:rPr>
      </w:pPr>
      <w:r>
        <w:rPr>
          <w:rFonts w:hint="eastAsia" w:ascii="仿宋_GB2312" w:hAnsi="宋体" w:eastAsia="仿宋_GB2312" w:cs="宋体"/>
          <w:sz w:val="24"/>
          <w:szCs w:val="24"/>
        </w:rPr>
        <w:t>14.1投标文件的截止时间见招标文件投标须知前附表规定。</w:t>
      </w:r>
    </w:p>
    <w:p>
      <w:pPr>
        <w:tabs>
          <w:tab w:val="left" w:pos="0"/>
        </w:tabs>
        <w:spacing w:line="360" w:lineRule="auto"/>
        <w:ind w:firstLine="468" w:firstLineChars="195"/>
        <w:rPr>
          <w:rFonts w:ascii="仿宋_GB2312" w:eastAsia="仿宋_GB2312"/>
          <w:sz w:val="24"/>
          <w:szCs w:val="24"/>
        </w:rPr>
      </w:pPr>
      <w:r>
        <w:rPr>
          <w:rFonts w:hint="eastAsia" w:ascii="仿宋_GB2312" w:hAnsi="宋体" w:eastAsia="仿宋_GB2312" w:cs="宋体"/>
          <w:sz w:val="24"/>
          <w:szCs w:val="24"/>
        </w:rPr>
        <w:t>14.2招标人可按本招标文件规定以修改补充通知的方式，酌情延长提交投标文件的截止时间。在此情况下，投标人的所有权利和义务以及投标人受制约的截止时间，均以延长后新的投标截止时间为准。</w:t>
      </w:r>
    </w:p>
    <w:p>
      <w:pPr>
        <w:tabs>
          <w:tab w:val="left" w:pos="0"/>
        </w:tabs>
        <w:spacing w:line="360" w:lineRule="auto"/>
        <w:rPr>
          <w:rFonts w:ascii="仿宋_GB2312" w:eastAsia="仿宋_GB2312"/>
          <w:b/>
          <w:bCs/>
          <w:sz w:val="24"/>
          <w:szCs w:val="24"/>
        </w:rPr>
      </w:pPr>
      <w:r>
        <w:rPr>
          <w:rFonts w:hint="eastAsia" w:ascii="仿宋_GB2312" w:hAnsi="宋体" w:eastAsia="仿宋_GB2312" w:cs="宋体"/>
          <w:b/>
          <w:bCs/>
          <w:sz w:val="24"/>
          <w:szCs w:val="24"/>
        </w:rPr>
        <w:t>15、迟交的投标文件</w:t>
      </w:r>
    </w:p>
    <w:p>
      <w:pPr>
        <w:tabs>
          <w:tab w:val="left" w:pos="0"/>
        </w:tabs>
        <w:spacing w:line="360" w:lineRule="auto"/>
        <w:ind w:firstLine="468" w:firstLineChars="195"/>
        <w:rPr>
          <w:rFonts w:ascii="仿宋_GB2312" w:eastAsia="仿宋_GB2312"/>
          <w:sz w:val="24"/>
          <w:szCs w:val="24"/>
        </w:rPr>
      </w:pPr>
      <w:r>
        <w:rPr>
          <w:rFonts w:hint="eastAsia" w:ascii="仿宋_GB2312" w:hAnsi="宋体" w:eastAsia="仿宋_GB2312" w:cs="宋体"/>
          <w:sz w:val="24"/>
          <w:szCs w:val="24"/>
        </w:rPr>
        <w:t>15.1投标人在投标截止时间以后送达的投标文件将被拒绝接受。</w:t>
      </w:r>
    </w:p>
    <w:p>
      <w:pPr>
        <w:tabs>
          <w:tab w:val="left" w:pos="0"/>
        </w:tabs>
        <w:spacing w:line="360" w:lineRule="auto"/>
        <w:rPr>
          <w:rFonts w:ascii="仿宋_GB2312" w:eastAsia="仿宋_GB2312"/>
          <w:b/>
          <w:bCs/>
          <w:sz w:val="24"/>
          <w:szCs w:val="24"/>
        </w:rPr>
      </w:pPr>
      <w:r>
        <w:rPr>
          <w:rFonts w:hint="eastAsia" w:ascii="仿宋_GB2312" w:hAnsi="宋体" w:eastAsia="仿宋_GB2312" w:cs="宋体"/>
          <w:b/>
          <w:bCs/>
          <w:sz w:val="24"/>
          <w:szCs w:val="24"/>
        </w:rPr>
        <w:t>16、投标文件的补充、修改与撤销</w:t>
      </w:r>
    </w:p>
    <w:p>
      <w:pPr>
        <w:tabs>
          <w:tab w:val="left" w:pos="0"/>
        </w:tabs>
        <w:spacing w:line="360" w:lineRule="auto"/>
        <w:ind w:firstLine="468" w:firstLineChars="195"/>
        <w:rPr>
          <w:rFonts w:ascii="仿宋_GB2312" w:eastAsia="仿宋_GB2312"/>
          <w:sz w:val="24"/>
          <w:szCs w:val="24"/>
        </w:rPr>
      </w:pPr>
      <w:r>
        <w:rPr>
          <w:rFonts w:hint="eastAsia" w:ascii="仿宋_GB2312" w:hAnsi="宋体" w:eastAsia="仿宋_GB2312" w:cs="宋体"/>
          <w:sz w:val="24"/>
          <w:szCs w:val="24"/>
        </w:rPr>
        <w:t>16.1投标人在投标截止时间以后，不可补充、修改、撤销已提交的投标文件。</w:t>
      </w:r>
    </w:p>
    <w:p>
      <w:pPr>
        <w:tabs>
          <w:tab w:val="left" w:pos="0"/>
        </w:tabs>
        <w:rPr>
          <w:rFonts w:ascii="仿宋_GB2312" w:hAnsi="仿宋_GB2312" w:eastAsia="仿宋_GB2312" w:cs="仿宋_GB2312"/>
          <w:b/>
          <w:bCs/>
          <w:szCs w:val="24"/>
        </w:rPr>
      </w:pPr>
    </w:p>
    <w:p>
      <w:pPr>
        <w:tabs>
          <w:tab w:val="left" w:pos="0"/>
        </w:tabs>
        <w:jc w:val="center"/>
        <w:rPr>
          <w:rFonts w:ascii="仿宋_GB2312" w:hAnsi="仿宋_GB2312" w:eastAsia="仿宋_GB2312" w:cs="仿宋_GB2312"/>
          <w:b/>
          <w:sz w:val="28"/>
          <w:szCs w:val="28"/>
          <w:lang w:val="en-GB"/>
        </w:rPr>
      </w:pPr>
      <w:r>
        <w:rPr>
          <w:rFonts w:hint="eastAsia" w:ascii="仿宋_GB2312" w:hAnsi="仿宋_GB2312" w:eastAsia="仿宋_GB2312" w:cs="仿宋_GB2312"/>
          <w:b/>
          <w:sz w:val="28"/>
          <w:szCs w:val="28"/>
          <w:lang w:val="en-GB"/>
        </w:rPr>
        <w:t>（五）投标有效期</w:t>
      </w:r>
    </w:p>
    <w:p>
      <w:pPr>
        <w:tabs>
          <w:tab w:val="left" w:pos="0"/>
        </w:tabs>
        <w:spacing w:line="360" w:lineRule="auto"/>
        <w:rPr>
          <w:rFonts w:ascii="仿宋_GB2312" w:hAnsi="宋体" w:eastAsia="仿宋_GB2312" w:cs="宋体"/>
          <w:b/>
          <w:sz w:val="24"/>
          <w:szCs w:val="24"/>
        </w:rPr>
      </w:pPr>
      <w:r>
        <w:rPr>
          <w:rFonts w:hint="eastAsia" w:ascii="仿宋_GB2312" w:hAnsi="宋体" w:eastAsia="仿宋_GB2312" w:cs="宋体"/>
          <w:b/>
          <w:sz w:val="24"/>
          <w:szCs w:val="24"/>
        </w:rPr>
        <w:t>17、投标有效期</w:t>
      </w:r>
    </w:p>
    <w:p>
      <w:pPr>
        <w:tabs>
          <w:tab w:val="left" w:pos="0"/>
        </w:tabs>
        <w:spacing w:line="360" w:lineRule="auto"/>
        <w:rPr>
          <w:rFonts w:ascii="仿宋_GB2312" w:eastAsia="仿宋_GB2312"/>
          <w:sz w:val="24"/>
          <w:szCs w:val="24"/>
        </w:rPr>
      </w:pPr>
      <w:r>
        <w:rPr>
          <w:rFonts w:hint="eastAsia" w:ascii="仿宋_GB2312" w:hAnsi="宋体" w:eastAsia="仿宋_GB2312" w:cs="宋体"/>
          <w:sz w:val="24"/>
          <w:szCs w:val="24"/>
        </w:rPr>
        <w:t xml:space="preserve">    17.1投标有效期见本招标文件中附表所规定的期限，在此期限内，凡符合本招标文件要求的投标文件均保持有效。在特殊情况下，招标人在原定投标有效期内，可以根据需要以书面形式向投标人提出延长投标有效期的要求，对此要求投标人须以书面形式予以答复。投标人可以拒绝招标人这种要求，而退还投标保证金，但其投标将视为无效。同意延长投标有效期的投标人既不能要求也不允许修改其投标文件，但需要相应延长投标保证金的有效期，在延长的投标有效期内，本招标文件关于投标保证金的规定仍然适用。</w:t>
      </w:r>
    </w:p>
    <w:p>
      <w:pPr>
        <w:tabs>
          <w:tab w:val="left" w:pos="0"/>
        </w:tabs>
        <w:ind w:firstLine="2311" w:firstLineChars="1096"/>
        <w:rPr>
          <w:rFonts w:ascii="仿宋_GB2312" w:hAnsi="仿宋_GB2312" w:eastAsia="仿宋_GB2312" w:cs="仿宋_GB2312"/>
          <w:b/>
          <w:szCs w:val="24"/>
        </w:rPr>
      </w:pPr>
    </w:p>
    <w:p>
      <w:pPr>
        <w:tabs>
          <w:tab w:val="left" w:pos="0"/>
        </w:tabs>
        <w:ind w:firstLine="3081" w:firstLineChars="1096"/>
        <w:rPr>
          <w:rFonts w:ascii="仿宋_GB2312" w:hAnsi="仿宋_GB2312" w:eastAsia="仿宋_GB2312" w:cs="仿宋_GB2312"/>
          <w:b/>
          <w:bCs/>
          <w:szCs w:val="24"/>
        </w:rPr>
      </w:pPr>
      <w:r>
        <w:rPr>
          <w:rFonts w:hint="eastAsia" w:ascii="仿宋_GB2312" w:hAnsi="仿宋_GB2312" w:eastAsia="仿宋_GB2312" w:cs="仿宋_GB2312"/>
          <w:b/>
          <w:sz w:val="28"/>
          <w:szCs w:val="28"/>
          <w:lang w:val="en-GB"/>
        </w:rPr>
        <w:t>（六）投标保证金</w:t>
      </w:r>
    </w:p>
    <w:p>
      <w:pPr>
        <w:spacing w:line="360" w:lineRule="auto"/>
        <w:ind w:right="3"/>
        <w:rPr>
          <w:rFonts w:ascii="仿宋_GB2312" w:hAnsi="宋体" w:eastAsia="仿宋_GB2312"/>
          <w:b/>
          <w:spacing w:val="4"/>
          <w:sz w:val="24"/>
          <w:szCs w:val="24"/>
        </w:rPr>
      </w:pPr>
      <w:r>
        <w:rPr>
          <w:rFonts w:hint="eastAsia" w:ascii="仿宋_GB2312" w:hAnsi="宋体" w:eastAsia="仿宋_GB2312"/>
          <w:b/>
          <w:spacing w:val="4"/>
          <w:sz w:val="24"/>
          <w:szCs w:val="24"/>
        </w:rPr>
        <w:t>18、投标保证金的交纳</w:t>
      </w:r>
    </w:p>
    <w:p>
      <w:pPr>
        <w:spacing w:line="360" w:lineRule="auto"/>
        <w:ind w:firstLine="530" w:firstLineChars="214"/>
        <w:rPr>
          <w:rFonts w:ascii="仿宋_GB2312" w:hAnsi="宋体" w:eastAsia="仿宋_GB2312"/>
          <w:spacing w:val="4"/>
          <w:sz w:val="24"/>
          <w:szCs w:val="24"/>
        </w:rPr>
      </w:pPr>
      <w:r>
        <w:rPr>
          <w:rFonts w:hint="eastAsia" w:ascii="仿宋_GB2312" w:hAnsi="宋体" w:eastAsia="仿宋_GB2312"/>
          <w:spacing w:val="4"/>
          <w:sz w:val="24"/>
          <w:szCs w:val="24"/>
        </w:rPr>
        <w:t>18.1</w:t>
      </w:r>
      <w:r>
        <w:rPr>
          <w:rFonts w:hint="eastAsia" w:ascii="仿宋_GB2312" w:eastAsia="仿宋_GB2312"/>
          <w:sz w:val="24"/>
          <w:szCs w:val="24"/>
        </w:rPr>
        <w:t>投标人应在投标截止日前交纳投标保证金。本项目投标保证金详见投标须知前附表。</w:t>
      </w:r>
    </w:p>
    <w:p>
      <w:pPr>
        <w:spacing w:line="360" w:lineRule="auto"/>
        <w:ind w:firstLine="513" w:firstLineChars="214"/>
        <w:rPr>
          <w:rFonts w:ascii="仿宋_GB2312" w:hAnsi="宋体" w:eastAsia="仿宋_GB2312"/>
          <w:sz w:val="24"/>
          <w:szCs w:val="24"/>
        </w:rPr>
      </w:pPr>
      <w:r>
        <w:rPr>
          <w:rFonts w:hint="eastAsia" w:ascii="仿宋_GB2312" w:hAnsi="宋体" w:eastAsia="仿宋_GB2312"/>
          <w:sz w:val="24"/>
          <w:szCs w:val="24"/>
        </w:rPr>
        <w:t>18.2投标保证金提交方式：以电汇或网银转账等方式交至指定账户，凭银行回单（或网银电子回单）至招标人计划财务部开具保证金收据。所有方式以到账为准。</w:t>
      </w:r>
    </w:p>
    <w:p>
      <w:pPr>
        <w:spacing w:line="360" w:lineRule="auto"/>
        <w:ind w:firstLine="513" w:firstLineChars="214"/>
        <w:rPr>
          <w:rFonts w:ascii="仿宋_GB2312" w:hAnsi="宋体" w:eastAsia="仿宋_GB2312"/>
          <w:sz w:val="24"/>
          <w:szCs w:val="24"/>
        </w:rPr>
      </w:pPr>
      <w:r>
        <w:rPr>
          <w:rFonts w:hint="eastAsia" w:ascii="仿宋_GB2312" w:hAnsi="宋体" w:eastAsia="仿宋_GB2312"/>
          <w:sz w:val="24"/>
          <w:szCs w:val="24"/>
        </w:rPr>
        <w:t>18.2.1 网银转账需打印电子回单。</w:t>
      </w:r>
    </w:p>
    <w:p>
      <w:pPr>
        <w:spacing w:line="360" w:lineRule="auto"/>
        <w:ind w:firstLine="513" w:firstLineChars="214"/>
        <w:rPr>
          <w:rFonts w:ascii="仿宋_GB2312" w:hAnsi="宋体" w:eastAsia="仿宋_GB2312"/>
          <w:sz w:val="24"/>
          <w:szCs w:val="24"/>
        </w:rPr>
      </w:pPr>
      <w:r>
        <w:rPr>
          <w:rFonts w:hint="eastAsia" w:ascii="仿宋_GB2312" w:hAnsi="宋体" w:eastAsia="仿宋_GB2312"/>
          <w:sz w:val="24"/>
          <w:szCs w:val="24"/>
        </w:rPr>
        <w:t>18.2.2投标保证金指定账户：</w:t>
      </w:r>
    </w:p>
    <w:p>
      <w:pPr>
        <w:spacing w:line="360" w:lineRule="auto"/>
        <w:ind w:left="514"/>
        <w:rPr>
          <w:rFonts w:ascii="仿宋_GB2312" w:hAnsi="宋体" w:eastAsia="仿宋_GB2312"/>
          <w:sz w:val="24"/>
          <w:szCs w:val="24"/>
        </w:rPr>
      </w:pPr>
      <w:r>
        <w:rPr>
          <w:rFonts w:hint="eastAsia" w:ascii="仿宋_GB2312" w:hAnsi="宋体" w:eastAsia="仿宋_GB2312"/>
          <w:sz w:val="24"/>
          <w:szCs w:val="24"/>
        </w:rPr>
        <w:t>户  名：杭州临江环境能源有限公司</w:t>
      </w:r>
      <w:r>
        <w:rPr>
          <w:rFonts w:hint="eastAsia" w:ascii="仿宋_GB2312" w:hAnsi="宋体" w:eastAsia="仿宋_GB2312"/>
          <w:sz w:val="24"/>
          <w:szCs w:val="24"/>
        </w:rPr>
        <w:br w:type="textWrapping"/>
      </w:r>
      <w:r>
        <w:rPr>
          <w:rFonts w:hint="eastAsia" w:ascii="仿宋_GB2312" w:hAnsi="宋体" w:eastAsia="仿宋_GB2312"/>
          <w:sz w:val="24"/>
          <w:szCs w:val="24"/>
        </w:rPr>
        <w:t>账号：571911871110866</w:t>
      </w:r>
    </w:p>
    <w:p>
      <w:pPr>
        <w:spacing w:line="360" w:lineRule="auto"/>
        <w:ind w:left="514"/>
        <w:rPr>
          <w:rFonts w:ascii="仿宋_GB2312" w:hAnsi="宋体" w:eastAsia="仿宋_GB2312"/>
          <w:sz w:val="24"/>
          <w:szCs w:val="24"/>
        </w:rPr>
      </w:pPr>
      <w:r>
        <w:rPr>
          <w:rFonts w:hint="eastAsia" w:ascii="仿宋_GB2312" w:hAnsi="宋体" w:eastAsia="仿宋_GB2312"/>
          <w:sz w:val="24"/>
          <w:szCs w:val="24"/>
        </w:rPr>
        <w:t>开户行：招商银行杭州分行滨江支行</w:t>
      </w:r>
    </w:p>
    <w:p>
      <w:pPr>
        <w:spacing w:line="360" w:lineRule="auto"/>
        <w:ind w:right="6"/>
        <w:rPr>
          <w:rFonts w:ascii="仿宋_GB2312" w:eastAsia="仿宋_GB2312"/>
          <w:b/>
          <w:bCs/>
          <w:spacing w:val="4"/>
          <w:sz w:val="24"/>
          <w:szCs w:val="24"/>
        </w:rPr>
      </w:pPr>
      <w:r>
        <w:rPr>
          <w:rFonts w:hint="eastAsia" w:ascii="仿宋_GB2312" w:hAnsi="宋体" w:eastAsia="仿宋_GB2312" w:cs="宋体"/>
          <w:b/>
          <w:bCs/>
          <w:spacing w:val="4"/>
          <w:sz w:val="24"/>
          <w:szCs w:val="24"/>
        </w:rPr>
        <w:t>19、投标保证金的退还</w:t>
      </w:r>
    </w:p>
    <w:p>
      <w:pPr>
        <w:snapToGrid w:val="0"/>
        <w:spacing w:line="360" w:lineRule="auto"/>
        <w:ind w:right="6" w:firstLine="480" w:firstLineChars="200"/>
        <w:rPr>
          <w:rFonts w:ascii="仿宋_GB2312" w:hAnsi="宋体" w:eastAsia="仿宋_GB2312"/>
          <w:sz w:val="24"/>
          <w:szCs w:val="24"/>
        </w:rPr>
      </w:pPr>
      <w:r>
        <w:rPr>
          <w:rFonts w:hint="eastAsia" w:ascii="仿宋_GB2312" w:hAnsi="宋体" w:eastAsia="仿宋_GB2312" w:cs="宋体"/>
          <w:sz w:val="24"/>
          <w:szCs w:val="24"/>
        </w:rPr>
        <w:t>19.1</w:t>
      </w:r>
      <w:r>
        <w:rPr>
          <w:rFonts w:hint="eastAsia" w:ascii="仿宋_GB2312" w:hAnsi="仿宋" w:eastAsia="仿宋_GB2312"/>
          <w:sz w:val="24"/>
          <w:szCs w:val="24"/>
        </w:rPr>
        <w:t>投标人的投标保证金将在招标人与中标人签订合同后全额退还。退保证金前，投标人必须提供加盖公章或财务专用章的收款收据。</w:t>
      </w:r>
      <w:r>
        <w:rPr>
          <w:rFonts w:hint="eastAsia" w:ascii="仿宋_GB2312" w:hAnsi="宋体" w:eastAsia="仿宋_GB2312"/>
          <w:sz w:val="24"/>
          <w:szCs w:val="24"/>
        </w:rPr>
        <w:br w:type="textWrapping"/>
      </w:r>
      <w:r>
        <w:rPr>
          <w:rFonts w:hint="eastAsia" w:ascii="仿宋_GB2312" w:hAnsi="宋体" w:eastAsia="仿宋_GB2312" w:cs="宋体"/>
          <w:b/>
          <w:bCs/>
          <w:spacing w:val="4"/>
          <w:sz w:val="24"/>
          <w:szCs w:val="24"/>
        </w:rPr>
        <w:t>20、投标人有以下情形之一的，投标保证金将不予退还：</w:t>
      </w:r>
    </w:p>
    <w:p>
      <w:pPr>
        <w:spacing w:line="360" w:lineRule="auto"/>
        <w:ind w:right="3" w:firstLine="496" w:firstLineChars="200"/>
        <w:rPr>
          <w:rFonts w:ascii="仿宋_GB2312" w:eastAsia="仿宋_GB2312"/>
          <w:spacing w:val="4"/>
          <w:sz w:val="24"/>
          <w:szCs w:val="24"/>
        </w:rPr>
      </w:pPr>
      <w:r>
        <w:rPr>
          <w:rFonts w:hint="eastAsia" w:ascii="仿宋_GB2312" w:hAnsi="宋体" w:eastAsia="仿宋_GB2312" w:cs="宋体"/>
          <w:spacing w:val="4"/>
          <w:sz w:val="24"/>
          <w:szCs w:val="24"/>
        </w:rPr>
        <w:t>20.1</w:t>
      </w:r>
      <w:r>
        <w:rPr>
          <w:rFonts w:hint="eastAsia" w:ascii="仿宋_GB2312" w:hAnsi="仿宋" w:eastAsia="仿宋_GB2312"/>
          <w:sz w:val="24"/>
          <w:szCs w:val="24"/>
        </w:rPr>
        <w:t>投标人在投标截止后撤销投标文件的</w:t>
      </w:r>
      <w:r>
        <w:rPr>
          <w:rFonts w:hint="eastAsia" w:ascii="仿宋_GB2312" w:hAnsi="宋体" w:eastAsia="仿宋_GB2312" w:cs="宋体"/>
          <w:spacing w:val="4"/>
          <w:sz w:val="24"/>
          <w:szCs w:val="24"/>
        </w:rPr>
        <w:t>；</w:t>
      </w:r>
    </w:p>
    <w:p>
      <w:pPr>
        <w:spacing w:line="360" w:lineRule="auto"/>
        <w:ind w:right="3" w:firstLine="496" w:firstLineChars="200"/>
        <w:rPr>
          <w:rFonts w:ascii="仿宋_GB2312" w:eastAsia="仿宋_GB2312"/>
          <w:spacing w:val="4"/>
          <w:sz w:val="24"/>
          <w:szCs w:val="24"/>
        </w:rPr>
      </w:pPr>
      <w:r>
        <w:rPr>
          <w:rFonts w:hint="eastAsia" w:ascii="仿宋_GB2312" w:hAnsi="宋体" w:eastAsia="仿宋_GB2312" w:cs="宋体"/>
          <w:spacing w:val="4"/>
          <w:sz w:val="24"/>
          <w:szCs w:val="24"/>
        </w:rPr>
        <w:t>20.2</w:t>
      </w:r>
      <w:r>
        <w:rPr>
          <w:rFonts w:hint="eastAsia" w:ascii="仿宋_GB2312" w:hAnsi="仿宋" w:eastAsia="仿宋_GB2312"/>
          <w:sz w:val="24"/>
          <w:szCs w:val="24"/>
        </w:rPr>
        <w:t>中标人未按规定签订合同的</w:t>
      </w:r>
      <w:r>
        <w:rPr>
          <w:rFonts w:hint="eastAsia" w:ascii="仿宋_GB2312" w:hAnsi="宋体" w:eastAsia="仿宋_GB2312" w:cs="宋体"/>
          <w:spacing w:val="4"/>
          <w:sz w:val="24"/>
          <w:szCs w:val="24"/>
        </w:rPr>
        <w:t>；</w:t>
      </w:r>
    </w:p>
    <w:p>
      <w:pPr>
        <w:spacing w:line="360" w:lineRule="auto"/>
        <w:ind w:firstLine="496" w:firstLineChars="200"/>
        <w:rPr>
          <w:rFonts w:ascii="仿宋_GB2312" w:hAnsi="仿宋" w:eastAsia="仿宋_GB2312"/>
          <w:sz w:val="24"/>
          <w:szCs w:val="24"/>
        </w:rPr>
      </w:pPr>
      <w:r>
        <w:rPr>
          <w:rFonts w:hint="eastAsia" w:ascii="仿宋_GB2312" w:hAnsi="宋体" w:eastAsia="仿宋_GB2312" w:cs="宋体"/>
          <w:spacing w:val="4"/>
          <w:sz w:val="24"/>
          <w:szCs w:val="24"/>
        </w:rPr>
        <w:t>20.3</w:t>
      </w:r>
      <w:r>
        <w:rPr>
          <w:rFonts w:hint="eastAsia" w:ascii="仿宋_GB2312" w:hAnsi="仿宋" w:eastAsia="仿宋_GB2312"/>
          <w:sz w:val="24"/>
          <w:szCs w:val="24"/>
        </w:rPr>
        <w:t>法律、法规规定的其他情形。</w:t>
      </w:r>
    </w:p>
    <w:p>
      <w:pPr>
        <w:spacing w:line="360" w:lineRule="auto"/>
        <w:ind w:firstLine="496" w:firstLineChars="200"/>
        <w:rPr>
          <w:rFonts w:ascii="仿宋_GB2312" w:hAnsi="仿宋_GB2312" w:eastAsia="仿宋_GB2312" w:cs="仿宋_GB2312"/>
          <w:spacing w:val="4"/>
          <w:sz w:val="24"/>
          <w:szCs w:val="24"/>
        </w:rPr>
      </w:pPr>
    </w:p>
    <w:p>
      <w:pPr>
        <w:jc w:val="center"/>
        <w:rPr>
          <w:rFonts w:ascii="仿宋_GB2312" w:eastAsia="仿宋_GB2312"/>
          <w:b/>
          <w:bCs/>
          <w:spacing w:val="4"/>
          <w:sz w:val="30"/>
          <w:szCs w:val="30"/>
        </w:rPr>
      </w:pPr>
      <w:r>
        <w:rPr>
          <w:rFonts w:hint="eastAsia" w:ascii="仿宋_GB2312" w:hAnsi="宋体" w:eastAsia="仿宋_GB2312" w:cs="宋体"/>
          <w:b/>
          <w:bCs/>
          <w:spacing w:val="4"/>
          <w:sz w:val="30"/>
          <w:szCs w:val="30"/>
        </w:rPr>
        <w:t>（</w:t>
      </w:r>
      <w:r>
        <w:rPr>
          <w:rFonts w:hint="eastAsia" w:ascii="仿宋_GB2312" w:hAnsi="宋体" w:eastAsia="仿宋_GB2312" w:cs="宋体"/>
          <w:b/>
          <w:bCs/>
          <w:sz w:val="30"/>
          <w:szCs w:val="30"/>
        </w:rPr>
        <w:t>七</w:t>
      </w:r>
      <w:r>
        <w:rPr>
          <w:rFonts w:hint="eastAsia" w:ascii="仿宋_GB2312" w:hAnsi="宋体" w:eastAsia="仿宋_GB2312" w:cs="宋体"/>
          <w:b/>
          <w:bCs/>
          <w:spacing w:val="4"/>
          <w:sz w:val="30"/>
          <w:szCs w:val="30"/>
        </w:rPr>
        <w:t>）无效标条款</w:t>
      </w:r>
    </w:p>
    <w:p>
      <w:pPr>
        <w:snapToGrid w:val="0"/>
        <w:spacing w:line="360" w:lineRule="auto"/>
        <w:rPr>
          <w:rFonts w:ascii="仿宋_GB2312" w:eastAsia="仿宋_GB2312"/>
          <w:b/>
          <w:bCs/>
          <w:sz w:val="24"/>
          <w:szCs w:val="24"/>
        </w:rPr>
      </w:pPr>
      <w:r>
        <w:rPr>
          <w:rFonts w:hint="eastAsia" w:ascii="仿宋_GB2312" w:hAnsi="宋体" w:eastAsia="仿宋_GB2312" w:cs="宋体"/>
          <w:b/>
          <w:bCs/>
          <w:spacing w:val="4"/>
          <w:sz w:val="24"/>
          <w:szCs w:val="24"/>
        </w:rPr>
        <w:t>21、</w:t>
      </w:r>
      <w:r>
        <w:rPr>
          <w:rFonts w:hint="eastAsia" w:ascii="仿宋_GB2312" w:hAnsi="宋体" w:eastAsia="仿宋_GB2312" w:cs="宋体"/>
          <w:b/>
          <w:bCs/>
          <w:sz w:val="24"/>
          <w:szCs w:val="24"/>
        </w:rPr>
        <w:t>有下列情况之一的，对投标文件作无效标处理：</w:t>
      </w:r>
    </w:p>
    <w:p>
      <w:pPr>
        <w:snapToGrid w:val="0"/>
        <w:spacing w:line="360" w:lineRule="auto"/>
        <w:ind w:firstLine="417"/>
        <w:rPr>
          <w:rFonts w:ascii="仿宋_GB2312" w:hAnsi="宋体" w:eastAsia="仿宋_GB2312" w:cs="宋体"/>
          <w:spacing w:val="4"/>
          <w:sz w:val="24"/>
          <w:szCs w:val="24"/>
        </w:rPr>
      </w:pPr>
      <w:r>
        <w:rPr>
          <w:rFonts w:hint="eastAsia" w:ascii="仿宋_GB2312" w:hAnsi="宋体" w:eastAsia="仿宋_GB2312" w:cs="宋体"/>
          <w:spacing w:val="4"/>
          <w:sz w:val="24"/>
          <w:szCs w:val="24"/>
        </w:rPr>
        <w:t>21.1投标文件未按规定密封的；</w:t>
      </w:r>
    </w:p>
    <w:p>
      <w:pPr>
        <w:snapToGrid w:val="0"/>
        <w:spacing w:line="360" w:lineRule="auto"/>
        <w:ind w:firstLine="417"/>
        <w:rPr>
          <w:rFonts w:ascii="仿宋_GB2312" w:hAnsi="宋体" w:eastAsia="仿宋_GB2312" w:cs="宋体"/>
          <w:spacing w:val="4"/>
          <w:sz w:val="24"/>
          <w:szCs w:val="24"/>
        </w:rPr>
      </w:pPr>
      <w:r>
        <w:rPr>
          <w:rFonts w:hint="eastAsia" w:ascii="仿宋_GB2312" w:hAnsi="宋体" w:eastAsia="仿宋_GB2312" w:cs="宋体"/>
          <w:spacing w:val="4"/>
          <w:sz w:val="24"/>
          <w:szCs w:val="24"/>
        </w:rPr>
        <w:t xml:space="preserve">21.2未缴纳投标保证金的； </w:t>
      </w:r>
    </w:p>
    <w:p>
      <w:pPr>
        <w:snapToGrid w:val="0"/>
        <w:spacing w:line="360" w:lineRule="auto"/>
        <w:ind w:firstLine="417"/>
        <w:rPr>
          <w:rFonts w:ascii="仿宋_GB2312" w:eastAsia="仿宋_GB2312"/>
          <w:sz w:val="24"/>
          <w:szCs w:val="24"/>
        </w:rPr>
      </w:pPr>
      <w:r>
        <w:rPr>
          <w:rFonts w:hint="eastAsia" w:ascii="仿宋_GB2312" w:hAnsi="宋体" w:eastAsia="仿宋_GB2312" w:cs="宋体"/>
          <w:spacing w:val="4"/>
          <w:sz w:val="24"/>
          <w:szCs w:val="24"/>
        </w:rPr>
        <w:t>21.3未按招标文件要求报价的；</w:t>
      </w:r>
    </w:p>
    <w:p>
      <w:pPr>
        <w:snapToGrid w:val="0"/>
        <w:spacing w:line="360" w:lineRule="auto"/>
        <w:ind w:firstLine="417"/>
        <w:rPr>
          <w:rFonts w:ascii="仿宋_GB2312" w:eastAsia="仿宋_GB2312"/>
          <w:spacing w:val="4"/>
          <w:sz w:val="24"/>
          <w:szCs w:val="24"/>
        </w:rPr>
      </w:pPr>
      <w:r>
        <w:rPr>
          <w:rFonts w:hint="eastAsia" w:ascii="仿宋_GB2312" w:hAnsi="宋体" w:eastAsia="仿宋_GB2312" w:cs="宋体"/>
          <w:spacing w:val="4"/>
          <w:sz w:val="24"/>
          <w:szCs w:val="24"/>
        </w:rPr>
        <w:t>21.4超过本招标项目招标限价的；</w:t>
      </w:r>
    </w:p>
    <w:p>
      <w:pPr>
        <w:snapToGrid w:val="0"/>
        <w:spacing w:line="360" w:lineRule="auto"/>
        <w:ind w:right="3" w:firstLine="417"/>
        <w:rPr>
          <w:rFonts w:ascii="仿宋_GB2312" w:eastAsia="仿宋_GB2312"/>
          <w:spacing w:val="4"/>
          <w:sz w:val="24"/>
          <w:szCs w:val="24"/>
        </w:rPr>
      </w:pPr>
      <w:r>
        <w:rPr>
          <w:rFonts w:hint="eastAsia" w:ascii="仿宋_GB2312" w:hAnsi="宋体" w:eastAsia="仿宋_GB2312" w:cs="宋体"/>
          <w:spacing w:val="4"/>
          <w:sz w:val="24"/>
          <w:szCs w:val="24"/>
        </w:rPr>
        <w:t>21.5</w:t>
      </w:r>
      <w:r>
        <w:rPr>
          <w:rFonts w:hint="eastAsia" w:ascii="仿宋_GB2312" w:hAnsi="宋体" w:eastAsia="仿宋_GB2312" w:cs="宋体"/>
          <w:sz w:val="24"/>
          <w:szCs w:val="24"/>
        </w:rPr>
        <w:t>拒绝招标人的通知到场进行答疑和澄清或不派人员进行答疑和澄清的；</w:t>
      </w:r>
    </w:p>
    <w:p>
      <w:pPr>
        <w:snapToGrid w:val="0"/>
        <w:spacing w:line="360" w:lineRule="auto"/>
        <w:ind w:firstLine="417"/>
        <w:rPr>
          <w:rFonts w:ascii="仿宋_GB2312" w:hAnsi="宋体" w:eastAsia="仿宋_GB2312" w:cs="宋体"/>
          <w:spacing w:val="4"/>
          <w:sz w:val="24"/>
          <w:szCs w:val="24"/>
        </w:rPr>
      </w:pPr>
      <w:r>
        <w:rPr>
          <w:rFonts w:hint="eastAsia" w:ascii="仿宋_GB2312" w:hAnsi="宋体" w:eastAsia="仿宋_GB2312" w:cs="宋体"/>
          <w:spacing w:val="4"/>
          <w:sz w:val="24"/>
          <w:szCs w:val="24"/>
        </w:rPr>
        <w:t>21.6在投标文件中未按要求加盖公章及签名的；</w:t>
      </w:r>
    </w:p>
    <w:p>
      <w:pPr>
        <w:snapToGrid w:val="0"/>
        <w:spacing w:line="360" w:lineRule="auto"/>
        <w:ind w:firstLine="417"/>
        <w:rPr>
          <w:rFonts w:ascii="仿宋_GB2312" w:hAnsi="宋体" w:eastAsia="仿宋_GB2312" w:cs="宋体"/>
          <w:spacing w:val="4"/>
          <w:sz w:val="24"/>
          <w:szCs w:val="24"/>
        </w:rPr>
      </w:pPr>
      <w:r>
        <w:rPr>
          <w:rFonts w:hint="eastAsia" w:ascii="仿宋_GB2312" w:hAnsi="宋体" w:eastAsia="仿宋_GB2312" w:cs="宋体"/>
          <w:spacing w:val="4"/>
          <w:sz w:val="24"/>
          <w:szCs w:val="24"/>
        </w:rPr>
        <w:t>21.7投标人在商务报价计算或表达上有错误时，投标人不接受修正后报价的；</w:t>
      </w:r>
    </w:p>
    <w:p>
      <w:pPr>
        <w:snapToGrid w:val="0"/>
        <w:spacing w:line="360" w:lineRule="auto"/>
        <w:ind w:firstLine="417"/>
        <w:rPr>
          <w:rFonts w:ascii="仿宋_GB2312" w:hAnsi="宋体" w:eastAsia="仿宋_GB2312" w:cs="宋体"/>
          <w:spacing w:val="4"/>
          <w:sz w:val="24"/>
          <w:szCs w:val="24"/>
        </w:rPr>
      </w:pPr>
      <w:r>
        <w:rPr>
          <w:rFonts w:hint="eastAsia" w:ascii="仿宋_GB2312" w:hAnsi="宋体" w:eastAsia="仿宋_GB2312" w:cs="宋体"/>
          <w:spacing w:val="4"/>
          <w:sz w:val="24"/>
          <w:szCs w:val="24"/>
        </w:rPr>
        <w:t>21.8投标文件中有重大偏离的；</w:t>
      </w:r>
    </w:p>
    <w:p>
      <w:pPr>
        <w:snapToGrid w:val="0"/>
        <w:spacing w:line="360" w:lineRule="auto"/>
        <w:ind w:firstLine="417"/>
        <w:rPr>
          <w:rFonts w:ascii="仿宋_GB2312" w:hAnsi="宋体" w:eastAsia="仿宋_GB2312" w:cs="宋体"/>
          <w:spacing w:val="4"/>
          <w:sz w:val="24"/>
          <w:szCs w:val="24"/>
        </w:rPr>
      </w:pPr>
      <w:r>
        <w:rPr>
          <w:rFonts w:hint="eastAsia" w:ascii="仿宋_GB2312" w:hAnsi="宋体" w:eastAsia="仿宋_GB2312" w:cs="宋体"/>
          <w:spacing w:val="4"/>
          <w:sz w:val="24"/>
          <w:szCs w:val="24"/>
        </w:rPr>
        <w:t>21.9对招标文件未做法律法规规定的其他实质性响应要求的；</w:t>
      </w:r>
    </w:p>
    <w:p>
      <w:pPr>
        <w:snapToGrid w:val="0"/>
        <w:spacing w:line="360" w:lineRule="auto"/>
        <w:ind w:firstLine="417"/>
        <w:rPr>
          <w:rFonts w:ascii="仿宋_GB2312" w:hAnsi="宋体" w:eastAsia="仿宋_GB2312" w:cs="宋体"/>
          <w:spacing w:val="4"/>
          <w:sz w:val="24"/>
          <w:szCs w:val="24"/>
        </w:rPr>
      </w:pPr>
      <w:r>
        <w:rPr>
          <w:rFonts w:hint="eastAsia" w:ascii="仿宋_GB2312" w:hAnsi="宋体" w:eastAsia="仿宋_GB2312" w:cs="宋体"/>
          <w:spacing w:val="4"/>
          <w:sz w:val="24"/>
          <w:szCs w:val="24"/>
        </w:rPr>
        <w:t>21.10扰乱开标会现场秩序，影响正常开标的；</w:t>
      </w:r>
    </w:p>
    <w:p>
      <w:pPr>
        <w:snapToGrid w:val="0"/>
        <w:spacing w:line="360" w:lineRule="auto"/>
        <w:ind w:firstLine="417"/>
        <w:rPr>
          <w:rFonts w:ascii="仿宋_GB2312" w:hAnsi="宋体" w:eastAsia="仿宋_GB2312" w:cs="宋体"/>
          <w:spacing w:val="4"/>
          <w:sz w:val="24"/>
          <w:szCs w:val="24"/>
        </w:rPr>
      </w:pPr>
      <w:r>
        <w:rPr>
          <w:rFonts w:hint="eastAsia" w:ascii="仿宋_GB2312" w:hAnsi="宋体" w:eastAsia="仿宋_GB2312" w:cs="宋体"/>
          <w:spacing w:val="4"/>
          <w:sz w:val="24"/>
          <w:szCs w:val="24"/>
        </w:rPr>
        <w:t>21.11招标文件中明确提到应被废标或无效标的；</w:t>
      </w:r>
    </w:p>
    <w:p>
      <w:pPr>
        <w:snapToGrid w:val="0"/>
        <w:spacing w:line="360" w:lineRule="auto"/>
        <w:ind w:firstLine="417"/>
        <w:rPr>
          <w:rFonts w:ascii="仿宋_GB2312" w:hAnsi="宋体" w:eastAsia="仿宋_GB2312" w:cs="宋体"/>
          <w:spacing w:val="4"/>
          <w:sz w:val="24"/>
          <w:szCs w:val="24"/>
        </w:rPr>
      </w:pPr>
      <w:r>
        <w:rPr>
          <w:rFonts w:hint="eastAsia" w:ascii="仿宋_GB2312" w:hAnsi="宋体" w:eastAsia="仿宋_GB2312" w:cs="宋体"/>
          <w:spacing w:val="4"/>
          <w:sz w:val="24"/>
          <w:szCs w:val="24"/>
        </w:rPr>
        <w:t>21.12提供虚假信息谋取中标的；</w:t>
      </w:r>
    </w:p>
    <w:p>
      <w:pPr>
        <w:snapToGrid w:val="0"/>
        <w:spacing w:line="360" w:lineRule="auto"/>
        <w:ind w:firstLine="417"/>
        <w:rPr>
          <w:rFonts w:ascii="仿宋_GB2312" w:hAnsi="宋体" w:eastAsia="仿宋_GB2312" w:cs="宋体"/>
          <w:spacing w:val="4"/>
          <w:sz w:val="24"/>
          <w:szCs w:val="24"/>
        </w:rPr>
      </w:pPr>
      <w:r>
        <w:rPr>
          <w:rFonts w:hint="eastAsia" w:ascii="仿宋_GB2312" w:hAnsi="宋体" w:eastAsia="仿宋_GB2312" w:cs="宋体"/>
          <w:spacing w:val="4"/>
          <w:sz w:val="24"/>
          <w:szCs w:val="24"/>
        </w:rPr>
        <w:t>21.13投标单位负责人为同一人或者存在控股、管理关系的不同单位，同时参加本项目投标的；</w:t>
      </w:r>
    </w:p>
    <w:p>
      <w:pPr>
        <w:snapToGrid w:val="0"/>
        <w:spacing w:line="360" w:lineRule="auto"/>
        <w:ind w:firstLine="417"/>
        <w:rPr>
          <w:rFonts w:ascii="仿宋_GB2312" w:hAnsi="宋体" w:eastAsia="仿宋_GB2312" w:cs="宋体"/>
          <w:spacing w:val="4"/>
          <w:sz w:val="24"/>
          <w:szCs w:val="24"/>
        </w:rPr>
      </w:pPr>
      <w:r>
        <w:rPr>
          <w:rFonts w:hint="eastAsia" w:ascii="仿宋_GB2312" w:hAnsi="宋体" w:eastAsia="仿宋_GB2312" w:cs="宋体"/>
          <w:spacing w:val="4"/>
          <w:sz w:val="24"/>
          <w:szCs w:val="24"/>
        </w:rPr>
        <w:t>21.14未按招标文件要求制作投标文件的；</w:t>
      </w:r>
    </w:p>
    <w:p>
      <w:pPr>
        <w:snapToGrid w:val="0"/>
        <w:spacing w:line="360" w:lineRule="auto"/>
        <w:ind w:firstLine="417"/>
        <w:rPr>
          <w:rFonts w:ascii="仿宋_GB2312" w:hAnsi="宋体" w:eastAsia="仿宋_GB2312" w:cs="宋体"/>
          <w:spacing w:val="4"/>
          <w:sz w:val="24"/>
          <w:szCs w:val="24"/>
        </w:rPr>
      </w:pPr>
      <w:r>
        <w:rPr>
          <w:rFonts w:hint="eastAsia" w:ascii="仿宋_GB2312" w:hAnsi="宋体" w:eastAsia="仿宋_GB2312" w:cs="宋体"/>
          <w:spacing w:val="4"/>
          <w:sz w:val="24"/>
          <w:szCs w:val="24"/>
        </w:rPr>
        <w:t>21.15根据招标文件要求，评标委员会认为应当作无效投标处理的其他情况。</w:t>
      </w:r>
    </w:p>
    <w:p>
      <w:pPr>
        <w:snapToGrid w:val="0"/>
        <w:spacing w:line="360" w:lineRule="auto"/>
        <w:jc w:val="center"/>
        <w:rPr>
          <w:rFonts w:ascii="仿宋_GB2312" w:hAnsi="仿宋_GB2312" w:eastAsia="仿宋_GB2312" w:cs="仿宋_GB2312"/>
          <w:b/>
          <w:bCs/>
          <w:sz w:val="24"/>
          <w:szCs w:val="24"/>
        </w:rPr>
      </w:pPr>
    </w:p>
    <w:p>
      <w:pPr>
        <w:snapToGrid w:val="0"/>
        <w:jc w:val="center"/>
        <w:rPr>
          <w:rFonts w:ascii="仿宋_GB2312" w:eastAsia="仿宋_GB2312"/>
          <w:spacing w:val="4"/>
          <w:sz w:val="30"/>
          <w:szCs w:val="30"/>
        </w:rPr>
      </w:pPr>
      <w:r>
        <w:rPr>
          <w:rFonts w:hint="eastAsia" w:ascii="仿宋_GB2312" w:hAnsi="宋体" w:eastAsia="仿宋_GB2312" w:cs="宋体"/>
          <w:b/>
          <w:bCs/>
          <w:sz w:val="30"/>
          <w:szCs w:val="30"/>
        </w:rPr>
        <w:t>（</w:t>
      </w:r>
      <w:r>
        <w:rPr>
          <w:rFonts w:hint="eastAsia" w:ascii="仿宋_GB2312" w:hAnsi="宋体" w:eastAsia="仿宋_GB2312" w:cs="宋体"/>
          <w:b/>
          <w:bCs/>
          <w:sz w:val="30"/>
          <w:szCs w:val="30"/>
          <w:lang w:val="en-GB"/>
        </w:rPr>
        <w:t>八</w:t>
      </w:r>
      <w:r>
        <w:rPr>
          <w:rFonts w:hint="eastAsia" w:ascii="仿宋_GB2312" w:hAnsi="宋体" w:eastAsia="仿宋_GB2312" w:cs="宋体"/>
          <w:b/>
          <w:bCs/>
          <w:sz w:val="30"/>
          <w:szCs w:val="30"/>
        </w:rPr>
        <w:t>）</w:t>
      </w:r>
      <w:r>
        <w:rPr>
          <w:rFonts w:hint="eastAsia" w:ascii="仿宋_GB2312" w:hAnsi="宋体" w:eastAsia="仿宋_GB2312" w:cs="宋体"/>
          <w:b/>
          <w:bCs/>
          <w:sz w:val="30"/>
          <w:szCs w:val="30"/>
          <w:lang w:val="en-GB"/>
        </w:rPr>
        <w:t>开标</w:t>
      </w:r>
    </w:p>
    <w:p>
      <w:pPr>
        <w:spacing w:line="360" w:lineRule="auto"/>
        <w:ind w:right="3"/>
        <w:rPr>
          <w:rFonts w:ascii="仿宋_GB2312" w:eastAsia="仿宋_GB2312"/>
          <w:b/>
          <w:bCs/>
          <w:spacing w:val="4"/>
          <w:sz w:val="24"/>
          <w:szCs w:val="24"/>
        </w:rPr>
      </w:pPr>
      <w:r>
        <w:rPr>
          <w:rFonts w:hint="eastAsia" w:ascii="仿宋_GB2312" w:hAnsi="宋体" w:eastAsia="仿宋_GB2312" w:cs="宋体"/>
          <w:b/>
          <w:bCs/>
          <w:spacing w:val="4"/>
          <w:sz w:val="24"/>
          <w:szCs w:val="24"/>
        </w:rPr>
        <w:t>22、开标</w:t>
      </w:r>
    </w:p>
    <w:p>
      <w:pPr>
        <w:spacing w:line="360" w:lineRule="auto"/>
        <w:ind w:firstLine="480"/>
        <w:rPr>
          <w:rFonts w:ascii="仿宋_GB2312" w:hAnsi="宋体" w:eastAsia="仿宋_GB2312" w:cs="宋体"/>
          <w:sz w:val="24"/>
          <w:szCs w:val="24"/>
        </w:rPr>
      </w:pPr>
      <w:r>
        <w:rPr>
          <w:rFonts w:hint="eastAsia" w:ascii="仿宋_GB2312" w:hAnsi="宋体" w:eastAsia="仿宋_GB2312" w:cs="宋体"/>
          <w:sz w:val="24"/>
          <w:szCs w:val="24"/>
        </w:rPr>
        <w:t>开标由招标人工作人员主持、唱读、记录。</w:t>
      </w:r>
    </w:p>
    <w:p>
      <w:pPr>
        <w:spacing w:line="360" w:lineRule="auto"/>
        <w:ind w:firstLine="480"/>
        <w:rPr>
          <w:rFonts w:ascii="仿宋_GB2312" w:hAnsi="宋体" w:eastAsia="仿宋_GB2312" w:cs="宋体"/>
          <w:sz w:val="24"/>
          <w:szCs w:val="24"/>
        </w:rPr>
      </w:pPr>
      <w:r>
        <w:rPr>
          <w:rFonts w:hint="eastAsia" w:ascii="仿宋_GB2312" w:hAnsi="宋体" w:eastAsia="仿宋_GB2312" w:cs="宋体"/>
          <w:sz w:val="24"/>
          <w:szCs w:val="24"/>
        </w:rPr>
        <w:t>22.1 开标时间和地点：详见投标须知前附表；</w:t>
      </w:r>
    </w:p>
    <w:p>
      <w:pPr>
        <w:spacing w:line="360" w:lineRule="auto"/>
        <w:ind w:firstLine="562" w:firstLineChars="200"/>
        <w:rPr>
          <w:rFonts w:ascii="仿宋_GB2312" w:hAnsi="宋体" w:eastAsia="仿宋_GB2312" w:cs="宋体"/>
          <w:sz w:val="24"/>
          <w:szCs w:val="24"/>
        </w:rPr>
      </w:pPr>
      <w:r>
        <w:rPr>
          <w:rFonts w:hint="eastAsia" w:ascii="仿宋_GB2312" w:hAnsi="宋体" w:eastAsia="仿宋_GB2312" w:cs="宋体"/>
          <w:b/>
          <w:sz w:val="28"/>
          <w:szCs w:val="24"/>
        </w:rPr>
        <w:t>22.2 参与现场开评标的投标人须派授权代表参加。开标前，投标人授权代表须出示《参与杭州临江环境能源有限公司物资招投标人员健康承诺书》及本人身份证，非企业法定代表人的投标人授权代表还需出示法定代表人授权书，并经招标人工作人员验证确认。</w:t>
      </w:r>
    </w:p>
    <w:p>
      <w:pPr>
        <w:spacing w:line="360" w:lineRule="auto"/>
        <w:ind w:firstLine="480"/>
        <w:rPr>
          <w:rFonts w:ascii="仿宋_GB2312" w:hAnsi="宋体" w:eastAsia="仿宋_GB2312" w:cs="宋体"/>
          <w:sz w:val="24"/>
          <w:szCs w:val="24"/>
        </w:rPr>
      </w:pPr>
      <w:r>
        <w:rPr>
          <w:rFonts w:hint="eastAsia" w:ascii="仿宋_GB2312" w:hAnsi="宋体" w:eastAsia="仿宋_GB2312" w:cs="宋体"/>
          <w:sz w:val="24"/>
          <w:szCs w:val="24"/>
        </w:rPr>
        <w:t>22.3投标文件拆封、唱读前，投标人代表可书面提出开标会是否有应当回避的人员；</w:t>
      </w:r>
    </w:p>
    <w:p>
      <w:pPr>
        <w:spacing w:line="360" w:lineRule="auto"/>
        <w:ind w:right="6" w:firstLine="480" w:firstLineChars="200"/>
        <w:rPr>
          <w:rFonts w:ascii="仿宋_GB2312" w:hAnsi="宋体" w:eastAsia="仿宋_GB2312" w:cs="宋体"/>
          <w:sz w:val="24"/>
          <w:szCs w:val="24"/>
        </w:rPr>
      </w:pPr>
      <w:r>
        <w:rPr>
          <w:rFonts w:hint="eastAsia" w:ascii="仿宋_GB2312" w:hAnsi="宋体" w:eastAsia="仿宋_GB2312" w:cs="宋体"/>
          <w:sz w:val="24"/>
          <w:szCs w:val="24"/>
        </w:rPr>
        <w:t>22.4唱读结束后，投标人应对唱读内容及记录结果当场进行校核和签字确认。如发现与投标文件不一致时，应当场提出，否则视为默许同意。</w:t>
      </w:r>
    </w:p>
    <w:p>
      <w:pPr>
        <w:spacing w:line="360" w:lineRule="auto"/>
        <w:ind w:firstLine="480"/>
        <w:rPr>
          <w:rFonts w:ascii="仿宋_GB2312" w:hAnsi="宋体" w:eastAsia="仿宋_GB2312" w:cs="宋体"/>
          <w:sz w:val="24"/>
          <w:szCs w:val="24"/>
        </w:rPr>
      </w:pPr>
      <w:r>
        <w:rPr>
          <w:rFonts w:hint="eastAsia" w:ascii="仿宋_GB2312" w:hAnsi="宋体" w:eastAsia="仿宋_GB2312" w:cs="宋体"/>
          <w:sz w:val="24"/>
          <w:szCs w:val="24"/>
        </w:rPr>
        <w:t>22.5重新招标和不再招标</w:t>
      </w:r>
    </w:p>
    <w:p>
      <w:pPr>
        <w:spacing w:line="360" w:lineRule="auto"/>
        <w:ind w:firstLine="480"/>
        <w:rPr>
          <w:rFonts w:ascii="仿宋_GB2312" w:hAnsi="宋体" w:eastAsia="仿宋_GB2312" w:cs="宋体"/>
          <w:sz w:val="24"/>
          <w:szCs w:val="24"/>
        </w:rPr>
      </w:pPr>
      <w:r>
        <w:rPr>
          <w:rFonts w:hint="eastAsia" w:ascii="仿宋_GB2312" w:hAnsi="宋体" w:eastAsia="仿宋_GB2312" w:cs="宋体"/>
          <w:sz w:val="24"/>
          <w:szCs w:val="24"/>
        </w:rPr>
        <w:t xml:space="preserve">22.5.1 重新招标 </w:t>
      </w:r>
    </w:p>
    <w:p>
      <w:pPr>
        <w:spacing w:line="360" w:lineRule="auto"/>
        <w:ind w:firstLine="480"/>
        <w:rPr>
          <w:rFonts w:ascii="仿宋_GB2312" w:hAnsi="宋体" w:eastAsia="仿宋_GB2312" w:cs="宋体"/>
          <w:sz w:val="24"/>
          <w:szCs w:val="24"/>
        </w:rPr>
      </w:pPr>
      <w:r>
        <w:rPr>
          <w:rFonts w:hint="eastAsia" w:ascii="仿宋_GB2312" w:hAnsi="宋体" w:eastAsia="仿宋_GB2312" w:cs="宋体"/>
          <w:sz w:val="24"/>
          <w:szCs w:val="24"/>
        </w:rPr>
        <w:t>截止投标时间，投标人少于3家的或经评审后有效标不足3家，投标人将重新招标；</w:t>
      </w:r>
    </w:p>
    <w:p>
      <w:pPr>
        <w:spacing w:line="360" w:lineRule="auto"/>
        <w:ind w:firstLine="480"/>
        <w:rPr>
          <w:rFonts w:ascii="仿宋_GB2312" w:hAnsi="宋体" w:eastAsia="仿宋_GB2312" w:cs="宋体"/>
          <w:sz w:val="24"/>
          <w:szCs w:val="24"/>
        </w:rPr>
      </w:pPr>
      <w:r>
        <w:rPr>
          <w:rFonts w:hint="eastAsia" w:ascii="仿宋_GB2312" w:hAnsi="宋体" w:eastAsia="仿宋_GB2312" w:cs="宋体"/>
          <w:sz w:val="24"/>
          <w:szCs w:val="24"/>
        </w:rPr>
        <w:t xml:space="preserve">22.5.2 不再招标 </w:t>
      </w:r>
    </w:p>
    <w:p>
      <w:pPr>
        <w:spacing w:line="360" w:lineRule="auto"/>
        <w:ind w:firstLine="480"/>
        <w:rPr>
          <w:rFonts w:ascii="仿宋_GB2312" w:hAnsi="宋体" w:eastAsia="仿宋_GB2312" w:cs="宋体"/>
          <w:sz w:val="24"/>
          <w:szCs w:val="24"/>
        </w:rPr>
      </w:pPr>
      <w:r>
        <w:rPr>
          <w:rFonts w:hint="eastAsia" w:ascii="仿宋_GB2312" w:hAnsi="宋体" w:eastAsia="仿宋_GB2312" w:cs="宋体"/>
          <w:sz w:val="24"/>
          <w:szCs w:val="24"/>
        </w:rPr>
        <w:t>重新招标后投标人仍少于3个或者经评审有效标不足3家，经核准后可不再进行招标。</w:t>
      </w:r>
    </w:p>
    <w:p>
      <w:pPr>
        <w:ind w:right="3"/>
        <w:jc w:val="center"/>
        <w:rPr>
          <w:rFonts w:ascii="仿宋_GB2312" w:eastAsia="仿宋_GB2312"/>
          <w:b/>
          <w:bCs/>
          <w:spacing w:val="4"/>
          <w:sz w:val="30"/>
          <w:szCs w:val="30"/>
        </w:rPr>
      </w:pPr>
      <w:r>
        <w:rPr>
          <w:rFonts w:hint="eastAsia" w:ascii="仿宋_GB2312" w:hAnsi="宋体" w:eastAsia="仿宋_GB2312" w:cs="宋体"/>
          <w:b/>
          <w:bCs/>
          <w:sz w:val="30"/>
          <w:szCs w:val="30"/>
          <w:lang w:val="en-GB"/>
        </w:rPr>
        <w:t>（九）</w:t>
      </w:r>
      <w:r>
        <w:rPr>
          <w:rFonts w:hint="eastAsia" w:ascii="仿宋_GB2312" w:hAnsi="宋体" w:eastAsia="仿宋_GB2312" w:cs="宋体"/>
          <w:b/>
          <w:bCs/>
          <w:spacing w:val="4"/>
          <w:sz w:val="30"/>
          <w:szCs w:val="30"/>
        </w:rPr>
        <w:t>评审</w:t>
      </w:r>
    </w:p>
    <w:p>
      <w:pPr>
        <w:spacing w:line="360" w:lineRule="auto"/>
        <w:ind w:right="3"/>
        <w:rPr>
          <w:rFonts w:ascii="仿宋_GB2312" w:eastAsia="仿宋_GB2312"/>
          <w:b/>
          <w:bCs/>
          <w:sz w:val="24"/>
          <w:szCs w:val="24"/>
        </w:rPr>
      </w:pPr>
      <w:r>
        <w:rPr>
          <w:rFonts w:hint="eastAsia" w:ascii="仿宋_GB2312" w:hAnsi="宋体" w:eastAsia="仿宋_GB2312" w:cs="宋体"/>
          <w:b/>
          <w:bCs/>
          <w:sz w:val="24"/>
          <w:szCs w:val="24"/>
        </w:rPr>
        <w:t>23、评标组织</w:t>
      </w:r>
    </w:p>
    <w:p>
      <w:pPr>
        <w:spacing w:line="360" w:lineRule="auto"/>
        <w:ind w:right="3" w:firstLine="480" w:firstLineChars="200"/>
        <w:rPr>
          <w:rFonts w:ascii="仿宋_GB2312" w:eastAsia="仿宋_GB2312"/>
          <w:sz w:val="24"/>
          <w:szCs w:val="24"/>
        </w:rPr>
      </w:pPr>
      <w:r>
        <w:rPr>
          <w:rFonts w:hint="eastAsia" w:ascii="仿宋_GB2312" w:hAnsi="宋体" w:eastAsia="仿宋_GB2312" w:cs="宋体"/>
          <w:sz w:val="24"/>
          <w:szCs w:val="24"/>
        </w:rPr>
        <w:t>23.1</w:t>
      </w:r>
      <w:r>
        <w:rPr>
          <w:rFonts w:hint="eastAsia" w:ascii="仿宋_GB2312" w:hAnsi="仿宋" w:eastAsia="仿宋_GB2312"/>
          <w:sz w:val="24"/>
          <w:szCs w:val="24"/>
        </w:rPr>
        <w:t>招标人依法组建由5人组成的评标委员会，负责对投标文件进行审查、质询、评审和比较等</w:t>
      </w:r>
    </w:p>
    <w:p>
      <w:pPr>
        <w:spacing w:line="360" w:lineRule="auto"/>
        <w:ind w:right="3"/>
        <w:rPr>
          <w:rFonts w:ascii="仿宋_GB2312" w:eastAsia="仿宋_GB2312"/>
          <w:b/>
          <w:bCs/>
          <w:sz w:val="24"/>
          <w:szCs w:val="24"/>
        </w:rPr>
      </w:pPr>
      <w:r>
        <w:rPr>
          <w:rFonts w:hint="eastAsia" w:ascii="仿宋_GB2312" w:hAnsi="宋体" w:eastAsia="仿宋_GB2312" w:cs="宋体"/>
          <w:b/>
          <w:bCs/>
          <w:sz w:val="24"/>
          <w:szCs w:val="24"/>
        </w:rPr>
        <w:t>24、评审过程的保密</w:t>
      </w:r>
    </w:p>
    <w:p>
      <w:pPr>
        <w:spacing w:line="360" w:lineRule="auto"/>
        <w:ind w:right="3" w:firstLine="480" w:firstLineChars="200"/>
        <w:rPr>
          <w:rFonts w:ascii="仿宋_GB2312" w:hAnsi="宋体" w:eastAsia="仿宋_GB2312" w:cs="宋体"/>
          <w:sz w:val="24"/>
          <w:szCs w:val="24"/>
        </w:rPr>
      </w:pPr>
      <w:r>
        <w:rPr>
          <w:rFonts w:hint="eastAsia" w:ascii="仿宋_GB2312" w:hAnsi="宋体" w:eastAsia="仿宋_GB2312" w:cs="宋体"/>
          <w:sz w:val="24"/>
          <w:szCs w:val="24"/>
        </w:rPr>
        <w:t>24.1开标后，直至签订合同为止，凡属于对投标文件的审查、澄清、评价和比较有关的资料等与评审有关的其他情况均应严格保密。</w:t>
      </w:r>
    </w:p>
    <w:p>
      <w:pPr>
        <w:spacing w:line="360" w:lineRule="auto"/>
        <w:ind w:right="3" w:firstLine="480" w:firstLineChars="200"/>
        <w:rPr>
          <w:rFonts w:ascii="仿宋_GB2312" w:eastAsia="仿宋_GB2312"/>
          <w:sz w:val="24"/>
          <w:szCs w:val="24"/>
        </w:rPr>
      </w:pPr>
      <w:r>
        <w:rPr>
          <w:rFonts w:hint="eastAsia" w:ascii="仿宋_GB2312" w:hAnsi="宋体" w:eastAsia="仿宋_GB2312" w:cs="宋体"/>
          <w:sz w:val="24"/>
          <w:szCs w:val="24"/>
        </w:rPr>
        <w:t>24.2在投标文件的评审和比较、中标人推荐以及签订合同的过程中，投标人向招标人和评标委员会施加影响的任何行为，都将会导致其投标被拒绝。</w:t>
      </w:r>
    </w:p>
    <w:p>
      <w:pPr>
        <w:spacing w:line="360" w:lineRule="auto"/>
        <w:ind w:right="3" w:firstLine="480" w:firstLineChars="200"/>
        <w:rPr>
          <w:rFonts w:ascii="仿宋_GB2312" w:eastAsia="仿宋_GB2312"/>
          <w:sz w:val="24"/>
          <w:szCs w:val="24"/>
        </w:rPr>
      </w:pPr>
      <w:r>
        <w:rPr>
          <w:rFonts w:hint="eastAsia" w:ascii="仿宋_GB2312" w:hAnsi="宋体" w:eastAsia="仿宋_GB2312" w:cs="宋体"/>
          <w:sz w:val="24"/>
          <w:szCs w:val="24"/>
        </w:rPr>
        <w:t>24.3中标人确定后，招标人不对未中标人就评审过程以及未能中标原因作出任何解释。未中标人不得向评标委员会组成人员或其他有关人员索问评审过程的情况和材料。</w:t>
      </w:r>
    </w:p>
    <w:p>
      <w:pPr>
        <w:spacing w:line="360" w:lineRule="auto"/>
        <w:ind w:right="3"/>
        <w:rPr>
          <w:rFonts w:ascii="仿宋_GB2312" w:eastAsia="仿宋_GB2312"/>
          <w:b/>
          <w:bCs/>
          <w:sz w:val="24"/>
          <w:szCs w:val="24"/>
        </w:rPr>
      </w:pPr>
      <w:r>
        <w:rPr>
          <w:rFonts w:hint="eastAsia" w:ascii="仿宋_GB2312" w:hAnsi="宋体" w:eastAsia="仿宋_GB2312" w:cs="宋体"/>
          <w:b/>
          <w:bCs/>
          <w:sz w:val="24"/>
          <w:szCs w:val="24"/>
        </w:rPr>
        <w:t>25、投标文件的澄清</w:t>
      </w:r>
    </w:p>
    <w:p>
      <w:pPr>
        <w:spacing w:line="360" w:lineRule="auto"/>
        <w:ind w:right="3" w:firstLine="480" w:firstLineChars="200"/>
        <w:rPr>
          <w:rFonts w:ascii="仿宋_GB2312" w:eastAsia="仿宋_GB2312"/>
          <w:sz w:val="24"/>
          <w:szCs w:val="24"/>
        </w:rPr>
      </w:pPr>
      <w:r>
        <w:rPr>
          <w:rFonts w:hint="eastAsia" w:ascii="仿宋_GB2312" w:hAnsi="宋体" w:eastAsia="仿宋_GB2312" w:cs="宋体"/>
          <w:sz w:val="24"/>
          <w:szCs w:val="24"/>
        </w:rPr>
        <w:t>25.1为有助于投标文件的审查、评价和比较，评标委员会可以书面形式要求投标人对投标文件含义不明确的内容作必要的澄清或者说明。</w:t>
      </w:r>
    </w:p>
    <w:p>
      <w:pPr>
        <w:spacing w:line="360" w:lineRule="auto"/>
        <w:ind w:right="3" w:firstLine="480" w:firstLineChars="200"/>
        <w:rPr>
          <w:rFonts w:ascii="仿宋_GB2312" w:eastAsia="仿宋_GB2312"/>
          <w:sz w:val="24"/>
          <w:szCs w:val="24"/>
        </w:rPr>
      </w:pPr>
      <w:r>
        <w:rPr>
          <w:rFonts w:hint="eastAsia" w:ascii="仿宋_GB2312" w:hAnsi="宋体" w:eastAsia="仿宋_GB2312" w:cs="宋体"/>
          <w:sz w:val="24"/>
          <w:szCs w:val="24"/>
        </w:rPr>
        <w:t>25.2有关澄清或说明，投标人应采用书面形式进行回答，该书面回答应有授权投标人代表的签字，书面澄清将作为投标内容的一部分。</w:t>
      </w:r>
    </w:p>
    <w:p>
      <w:pPr>
        <w:spacing w:line="360" w:lineRule="auto"/>
        <w:ind w:right="3" w:firstLine="480" w:firstLineChars="200"/>
        <w:rPr>
          <w:rFonts w:ascii="仿宋_GB2312" w:eastAsia="仿宋_GB2312"/>
          <w:sz w:val="24"/>
          <w:szCs w:val="24"/>
        </w:rPr>
      </w:pPr>
      <w:r>
        <w:rPr>
          <w:rFonts w:hint="eastAsia" w:ascii="仿宋_GB2312" w:hAnsi="宋体" w:eastAsia="仿宋_GB2312" w:cs="宋体"/>
          <w:sz w:val="24"/>
          <w:szCs w:val="24"/>
        </w:rPr>
        <w:t>25.3投标人对投标文件的澄清或说明不得超出投标文件的范围或改变投标文件实质性内容。凡属于评标委员会在评审中发现的计算错误并进行核实的修改不在此列。</w:t>
      </w:r>
    </w:p>
    <w:p>
      <w:pPr>
        <w:spacing w:line="360" w:lineRule="auto"/>
        <w:ind w:right="3" w:firstLine="480" w:firstLineChars="200"/>
        <w:rPr>
          <w:rFonts w:ascii="仿宋_GB2312" w:eastAsia="仿宋_GB2312"/>
          <w:sz w:val="24"/>
          <w:szCs w:val="24"/>
        </w:rPr>
      </w:pPr>
      <w:r>
        <w:rPr>
          <w:rFonts w:hint="eastAsia" w:ascii="仿宋_GB2312" w:hAnsi="宋体" w:eastAsia="仿宋_GB2312" w:cs="宋体"/>
          <w:sz w:val="24"/>
          <w:szCs w:val="24"/>
        </w:rPr>
        <w:t xml:space="preserve">25.4拒绝招标人的通知到场进行答疑和澄清或不派人员进行答疑和澄清的，导致评标委员会无法对其投标进行评审的，可将其作为无效标处理。   </w:t>
      </w:r>
    </w:p>
    <w:p>
      <w:pPr>
        <w:spacing w:line="360" w:lineRule="auto"/>
        <w:ind w:right="3"/>
        <w:rPr>
          <w:rFonts w:ascii="仿宋_GB2312" w:hAnsi="宋体" w:eastAsia="仿宋_GB2312" w:cs="宋体"/>
          <w:b/>
          <w:bCs/>
          <w:sz w:val="24"/>
          <w:szCs w:val="24"/>
        </w:rPr>
      </w:pPr>
      <w:bookmarkStart w:id="35" w:name="_Toc473012594"/>
      <w:bookmarkStart w:id="36" w:name="_Toc509228382"/>
      <w:bookmarkStart w:id="37" w:name="_Toc509229845"/>
      <w:bookmarkStart w:id="38" w:name="_Toc37911758"/>
      <w:bookmarkStart w:id="39" w:name="_Toc37911648"/>
      <w:bookmarkStart w:id="40" w:name="_Toc37815040"/>
      <w:bookmarkStart w:id="41" w:name="_Toc37912038"/>
      <w:r>
        <w:rPr>
          <w:rFonts w:hint="eastAsia" w:ascii="仿宋_GB2312" w:hAnsi="宋体" w:eastAsia="仿宋_GB2312" w:cs="宋体"/>
          <w:b/>
          <w:bCs/>
          <w:sz w:val="24"/>
          <w:szCs w:val="24"/>
        </w:rPr>
        <w:t>26. 评标原则</w:t>
      </w:r>
    </w:p>
    <w:p>
      <w:pPr>
        <w:pStyle w:val="5"/>
        <w:spacing w:line="360" w:lineRule="auto"/>
        <w:ind w:firstLine="470" w:firstLineChars="196"/>
        <w:rPr>
          <w:rFonts w:ascii="仿宋_GB2312" w:hAnsi="仿宋" w:eastAsia="仿宋_GB2312"/>
          <w:sz w:val="24"/>
          <w:szCs w:val="24"/>
        </w:rPr>
      </w:pPr>
      <w:r>
        <w:rPr>
          <w:rFonts w:hint="eastAsia" w:ascii="仿宋_GB2312" w:hAnsi="仿宋" w:eastAsia="仿宋_GB2312"/>
          <w:sz w:val="24"/>
          <w:szCs w:val="24"/>
        </w:rPr>
        <w:t>26.1 本项目采用经审核通过后最低价中标法推荐中标人（</w:t>
      </w:r>
      <w:r>
        <w:rPr>
          <w:rFonts w:hint="eastAsia" w:ascii="仿宋_GB2312" w:hAnsi="仿宋" w:eastAsia="仿宋_GB2312"/>
          <w:b/>
          <w:bCs/>
          <w:sz w:val="24"/>
          <w:szCs w:val="24"/>
        </w:rPr>
        <w:t>若出现不同税率的报价，以除税金额最低为准</w:t>
      </w:r>
      <w:r>
        <w:rPr>
          <w:rFonts w:hint="eastAsia" w:ascii="仿宋_GB2312" w:hAnsi="仿宋" w:eastAsia="仿宋_GB2312"/>
          <w:sz w:val="24"/>
          <w:szCs w:val="24"/>
        </w:rPr>
        <w:t>）；如出现两家或两家以上投标人最低报价相同情况时，则最低报价相同单位进行第二轮报价。如报价再相同，则由抽签决定中标人。</w:t>
      </w:r>
    </w:p>
    <w:p>
      <w:pPr>
        <w:autoSpaceDE w:val="0"/>
        <w:autoSpaceDN w:val="0"/>
        <w:spacing w:line="360" w:lineRule="auto"/>
        <w:ind w:firstLine="480" w:firstLineChars="200"/>
        <w:rPr>
          <w:rFonts w:ascii="仿宋_GB2312" w:hAnsi="仿宋" w:eastAsia="仿宋_GB2312"/>
          <w:sz w:val="24"/>
          <w:szCs w:val="24"/>
        </w:rPr>
      </w:pPr>
      <w:r>
        <w:rPr>
          <w:rFonts w:hint="eastAsia" w:ascii="仿宋_GB2312" w:hAnsi="仿宋" w:eastAsia="仿宋_GB2312"/>
          <w:sz w:val="24"/>
          <w:szCs w:val="24"/>
        </w:rPr>
        <w:t xml:space="preserve">26.2 </w:t>
      </w:r>
      <w:r>
        <w:rPr>
          <w:rFonts w:hint="eastAsia" w:ascii="仿宋_GB2312" w:hAnsi="仿宋" w:eastAsia="仿宋_GB2312"/>
          <w:sz w:val="24"/>
          <w:szCs w:val="24"/>
          <w:lang w:val="zh-CN"/>
        </w:rPr>
        <w:t>坚持</w:t>
      </w:r>
      <w:r>
        <w:rPr>
          <w:rFonts w:hint="eastAsia" w:ascii="仿宋_GB2312" w:hAnsi="仿宋" w:eastAsia="仿宋_GB2312"/>
          <w:sz w:val="24"/>
          <w:szCs w:val="24"/>
        </w:rPr>
        <w:t>公平、公正、科学合理</w:t>
      </w:r>
      <w:r>
        <w:rPr>
          <w:rFonts w:hint="eastAsia" w:ascii="仿宋_GB2312" w:hAnsi="仿宋" w:eastAsia="仿宋_GB2312"/>
          <w:sz w:val="24"/>
          <w:szCs w:val="24"/>
          <w:lang w:val="zh-CN"/>
        </w:rPr>
        <w:t>的原则；反对不正当竞争。</w:t>
      </w:r>
    </w:p>
    <w:p>
      <w:pPr>
        <w:autoSpaceDE w:val="0"/>
        <w:autoSpaceDN w:val="0"/>
        <w:spacing w:line="360" w:lineRule="auto"/>
        <w:ind w:firstLine="480" w:firstLineChars="200"/>
        <w:rPr>
          <w:rFonts w:ascii="仿宋_GB2312" w:hAnsi="仿宋" w:eastAsia="仿宋_GB2312" w:cs="仿宋_GB2312"/>
          <w:sz w:val="24"/>
          <w:szCs w:val="24"/>
          <w:lang w:val="zh-CN"/>
        </w:rPr>
      </w:pPr>
      <w:r>
        <w:rPr>
          <w:rFonts w:hint="eastAsia" w:ascii="仿宋_GB2312" w:hAnsi="仿宋" w:eastAsia="仿宋_GB2312"/>
          <w:sz w:val="24"/>
          <w:szCs w:val="24"/>
        </w:rPr>
        <w:t xml:space="preserve">26.3 </w:t>
      </w:r>
      <w:r>
        <w:rPr>
          <w:rFonts w:hint="eastAsia" w:ascii="仿宋_GB2312" w:hAnsi="宋体" w:eastAsia="仿宋_GB2312" w:cs="Arial"/>
          <w:sz w:val="24"/>
          <w:szCs w:val="24"/>
        </w:rPr>
        <w:t>本项目所涉及的货物价格明显低于市场价，评标委员会认定为重大偏离，不再进入后续评审。</w:t>
      </w:r>
    </w:p>
    <w:p>
      <w:pPr>
        <w:spacing w:line="360" w:lineRule="auto"/>
        <w:ind w:right="3"/>
        <w:rPr>
          <w:rFonts w:ascii="仿宋_GB2312" w:hAnsi="宋体" w:eastAsia="仿宋_GB2312" w:cs="宋体"/>
          <w:b/>
          <w:bCs/>
          <w:sz w:val="24"/>
          <w:szCs w:val="24"/>
        </w:rPr>
      </w:pPr>
      <w:r>
        <w:rPr>
          <w:rFonts w:hint="eastAsia" w:ascii="仿宋_GB2312" w:hAnsi="宋体" w:eastAsia="仿宋_GB2312" w:cs="宋体"/>
          <w:b/>
          <w:bCs/>
          <w:sz w:val="24"/>
          <w:szCs w:val="24"/>
        </w:rPr>
        <w:t>27. 评标程序</w:t>
      </w:r>
    </w:p>
    <w:p>
      <w:pPr>
        <w:tabs>
          <w:tab w:val="left" w:pos="0"/>
        </w:tabs>
        <w:autoSpaceDE w:val="0"/>
        <w:autoSpaceDN w:val="0"/>
        <w:spacing w:line="360" w:lineRule="auto"/>
        <w:ind w:firstLine="480"/>
        <w:rPr>
          <w:rFonts w:ascii="仿宋_GB2312" w:hAnsi="仿宋" w:eastAsia="仿宋_GB2312" w:cs="仿宋_GB2312"/>
          <w:sz w:val="24"/>
          <w:szCs w:val="24"/>
          <w:lang w:val="zh-CN"/>
        </w:rPr>
      </w:pPr>
      <w:r>
        <w:rPr>
          <w:rFonts w:hint="eastAsia" w:ascii="仿宋_GB2312" w:hAnsi="仿宋" w:eastAsia="仿宋_GB2312" w:cs="仿宋_GB2312"/>
          <w:sz w:val="24"/>
          <w:szCs w:val="24"/>
          <w:lang w:val="zh-CN"/>
        </w:rPr>
        <w:t>27.1 根据公平、公正、诚信科学的原则，组织评标。</w:t>
      </w:r>
    </w:p>
    <w:p>
      <w:pPr>
        <w:tabs>
          <w:tab w:val="left" w:pos="0"/>
        </w:tabs>
        <w:autoSpaceDE w:val="0"/>
        <w:autoSpaceDN w:val="0"/>
        <w:spacing w:line="360" w:lineRule="auto"/>
        <w:ind w:firstLine="480"/>
        <w:rPr>
          <w:rFonts w:ascii="仿宋_GB2312" w:hAnsi="仿宋" w:eastAsia="仿宋_GB2312" w:cs="仿宋_GB2312"/>
          <w:sz w:val="24"/>
          <w:szCs w:val="24"/>
          <w:lang w:val="zh-CN"/>
        </w:rPr>
      </w:pPr>
      <w:r>
        <w:rPr>
          <w:rFonts w:hint="eastAsia" w:ascii="仿宋_GB2312" w:hAnsi="仿宋" w:eastAsia="仿宋_GB2312" w:cs="仿宋_GB2312"/>
          <w:sz w:val="24"/>
          <w:szCs w:val="24"/>
          <w:lang w:val="zh-CN"/>
        </w:rPr>
        <w:t>27.2 具体工作流程：</w:t>
      </w:r>
    </w:p>
    <w:p>
      <w:pPr>
        <w:tabs>
          <w:tab w:val="left" w:pos="0"/>
        </w:tabs>
        <w:autoSpaceDE w:val="0"/>
        <w:autoSpaceDN w:val="0"/>
        <w:spacing w:line="360" w:lineRule="auto"/>
        <w:ind w:firstLine="480"/>
        <w:rPr>
          <w:rFonts w:ascii="仿宋_GB2312" w:hAnsi="仿宋" w:eastAsia="仿宋_GB2312" w:cs="仿宋_GB2312"/>
          <w:sz w:val="24"/>
          <w:szCs w:val="24"/>
          <w:lang w:val="zh-CN"/>
        </w:rPr>
      </w:pPr>
      <w:r>
        <w:rPr>
          <w:rFonts w:hint="eastAsia" w:ascii="仿宋_GB2312" w:hAnsi="仿宋" w:eastAsia="仿宋_GB2312" w:cs="仿宋_GB2312"/>
          <w:sz w:val="24"/>
          <w:szCs w:val="24"/>
          <w:lang w:val="zh-CN"/>
        </w:rPr>
        <w:t>27.2.1 评标委员会讨论、通过评标评审工作流程和评标要点；</w:t>
      </w:r>
    </w:p>
    <w:p>
      <w:pPr>
        <w:tabs>
          <w:tab w:val="left" w:pos="0"/>
        </w:tabs>
        <w:autoSpaceDE w:val="0"/>
        <w:autoSpaceDN w:val="0"/>
        <w:spacing w:line="360" w:lineRule="auto"/>
        <w:ind w:firstLine="480"/>
        <w:rPr>
          <w:rFonts w:ascii="仿宋_GB2312" w:hAnsi="仿宋" w:eastAsia="仿宋_GB2312" w:cs="仿宋_GB2312"/>
          <w:sz w:val="24"/>
          <w:szCs w:val="24"/>
          <w:lang w:val="zh-CN"/>
        </w:rPr>
      </w:pPr>
      <w:r>
        <w:rPr>
          <w:rFonts w:hint="eastAsia" w:ascii="仿宋_GB2312" w:hAnsi="仿宋" w:eastAsia="仿宋_GB2312" w:cs="仿宋_GB2312"/>
          <w:sz w:val="24"/>
          <w:szCs w:val="24"/>
          <w:lang w:val="zh-CN"/>
        </w:rPr>
        <w:t>27.2.2 评标委员会审阅投标文件；</w:t>
      </w:r>
    </w:p>
    <w:p>
      <w:pPr>
        <w:tabs>
          <w:tab w:val="left" w:pos="0"/>
        </w:tabs>
        <w:autoSpaceDE w:val="0"/>
        <w:autoSpaceDN w:val="0"/>
        <w:spacing w:line="360" w:lineRule="auto"/>
        <w:ind w:firstLine="480"/>
        <w:rPr>
          <w:rFonts w:ascii="仿宋_GB2312" w:hAnsi="宋体" w:eastAsia="仿宋_GB2312" w:cs="宋体"/>
          <w:sz w:val="24"/>
          <w:szCs w:val="24"/>
        </w:rPr>
      </w:pPr>
      <w:r>
        <w:rPr>
          <w:rFonts w:hint="eastAsia" w:ascii="仿宋_GB2312" w:hAnsi="仿宋" w:eastAsia="仿宋_GB2312" w:cs="仿宋_GB2312"/>
          <w:sz w:val="24"/>
          <w:szCs w:val="24"/>
          <w:lang w:val="zh-CN"/>
        </w:rPr>
        <w:t>27.2.3 围绕需求要点评标委员会全体成员集中评标。</w:t>
      </w:r>
    </w:p>
    <w:p>
      <w:pPr>
        <w:spacing w:line="360" w:lineRule="auto"/>
        <w:ind w:right="3"/>
        <w:rPr>
          <w:rFonts w:ascii="仿宋_GB2312" w:hAnsi="宋体" w:eastAsia="仿宋_GB2312" w:cs="宋体"/>
          <w:b/>
          <w:bCs/>
          <w:sz w:val="24"/>
          <w:szCs w:val="24"/>
        </w:rPr>
      </w:pPr>
      <w:r>
        <w:rPr>
          <w:rFonts w:hint="eastAsia" w:ascii="仿宋_GB2312" w:hAnsi="宋体" w:eastAsia="仿宋_GB2312" w:cs="宋体"/>
          <w:b/>
          <w:bCs/>
          <w:sz w:val="24"/>
          <w:szCs w:val="24"/>
        </w:rPr>
        <w:t>28. 评审结果公示</w:t>
      </w:r>
    </w:p>
    <w:p>
      <w:pPr>
        <w:spacing w:line="360" w:lineRule="auto"/>
        <w:ind w:firstLine="420"/>
        <w:rPr>
          <w:rFonts w:ascii="仿宋_GB2312" w:hAnsi="仿宋" w:eastAsia="仿宋_GB2312" w:cs="仿宋_GB2312"/>
          <w:sz w:val="24"/>
          <w:szCs w:val="24"/>
          <w:lang w:val="zh-CN"/>
        </w:rPr>
      </w:pPr>
      <w:r>
        <w:rPr>
          <w:rFonts w:hint="eastAsia" w:ascii="仿宋_GB2312" w:hAnsi="仿宋" w:eastAsia="仿宋_GB2312" w:cs="仿宋_GB2312"/>
          <w:sz w:val="24"/>
          <w:szCs w:val="24"/>
          <w:lang w:val="zh-CN"/>
        </w:rPr>
        <w:t>28.1 评标委员会根据招标文件和有关规定，履行评标工作职责，以评标原则和评标程序为标准，全面衡量各投标人对招标文件的响应情况。对响应招标文件的投标人，经评审推荐1名中标人候选人。招标人发布预中标结果公示，公示3日后，报招标人招标工作领导小组经批准，最终发中标通知书。</w:t>
      </w:r>
    </w:p>
    <w:p>
      <w:pPr>
        <w:spacing w:line="360" w:lineRule="auto"/>
        <w:ind w:firstLine="420"/>
        <w:rPr>
          <w:rFonts w:ascii="仿宋_GB2312" w:hAnsi="仿宋" w:eastAsia="仿宋_GB2312" w:cs="仿宋_GB2312"/>
          <w:sz w:val="24"/>
          <w:szCs w:val="24"/>
          <w:lang w:val="zh-CN"/>
        </w:rPr>
      </w:pPr>
      <w:r>
        <w:rPr>
          <w:rFonts w:hint="eastAsia" w:ascii="仿宋_GB2312" w:hAnsi="仿宋" w:eastAsia="仿宋_GB2312" w:cs="仿宋_GB2312"/>
          <w:sz w:val="24"/>
          <w:szCs w:val="24"/>
          <w:lang w:val="zh-CN"/>
        </w:rPr>
        <w:t>28.2招标人保留在授予合同前的任何时候接受和拒绝任何或所有投标，以及宣布招标程序无效的权利，并且无须向受影响的投标人承担任何责任，同时也无须通知受影响的投标人有关招标人这样做的原因。</w:t>
      </w:r>
    </w:p>
    <w:p>
      <w:pPr>
        <w:spacing w:line="360" w:lineRule="auto"/>
        <w:ind w:right="3"/>
        <w:rPr>
          <w:rFonts w:ascii="仿宋_GB2312" w:hAnsi="宋体" w:eastAsia="仿宋_GB2312" w:cs="宋体"/>
          <w:b/>
          <w:bCs/>
          <w:sz w:val="24"/>
          <w:szCs w:val="24"/>
        </w:rPr>
      </w:pPr>
      <w:r>
        <w:rPr>
          <w:rFonts w:hint="eastAsia" w:ascii="仿宋_GB2312" w:hAnsi="宋体" w:eastAsia="仿宋_GB2312" w:cs="宋体"/>
          <w:b/>
          <w:bCs/>
          <w:sz w:val="24"/>
          <w:szCs w:val="24"/>
        </w:rPr>
        <w:t>29. 质疑</w:t>
      </w:r>
    </w:p>
    <w:p>
      <w:pPr>
        <w:spacing w:line="360" w:lineRule="auto"/>
        <w:ind w:firstLine="420"/>
        <w:rPr>
          <w:rFonts w:ascii="仿宋_GB2312" w:hAnsi="仿宋" w:eastAsia="仿宋_GB2312" w:cs="仿宋_GB2312"/>
          <w:sz w:val="24"/>
          <w:szCs w:val="24"/>
          <w:lang w:val="zh-CN"/>
        </w:rPr>
      </w:pPr>
      <w:r>
        <w:rPr>
          <w:rFonts w:hint="eastAsia" w:ascii="仿宋_GB2312" w:hAnsi="仿宋" w:eastAsia="仿宋_GB2312" w:cs="仿宋_GB2312"/>
          <w:sz w:val="24"/>
          <w:szCs w:val="24"/>
        </w:rPr>
        <w:t>29</w:t>
      </w:r>
      <w:r>
        <w:rPr>
          <w:rFonts w:hint="eastAsia" w:ascii="仿宋_GB2312" w:hAnsi="仿宋" w:eastAsia="仿宋_GB2312" w:cs="仿宋_GB2312"/>
          <w:sz w:val="24"/>
          <w:szCs w:val="24"/>
          <w:lang w:val="zh-CN"/>
        </w:rPr>
        <w:t>.1投标人若对评审结果有异议或在参与本次投标活动过程中确认自己的权益受到损害的，可在中标候选人结果发布之日起3日内，向招标人提出书面质疑，书面质疑文件应该有质疑内容及必须附送有关证据材料和注明事实确切来源依据、单位名称、公章、联系人姓名、联系电话、传真，否则视为无效质疑。</w:t>
      </w:r>
    </w:p>
    <w:p>
      <w:pPr>
        <w:spacing w:line="360" w:lineRule="auto"/>
        <w:ind w:firstLine="420"/>
        <w:rPr>
          <w:rFonts w:ascii="仿宋_GB2312" w:hAnsi="仿宋" w:eastAsia="仿宋_GB2312" w:cs="仿宋_GB2312"/>
          <w:sz w:val="24"/>
          <w:szCs w:val="24"/>
        </w:rPr>
      </w:pPr>
      <w:r>
        <w:rPr>
          <w:rFonts w:hint="eastAsia" w:ascii="仿宋_GB2312" w:hAnsi="仿宋" w:eastAsia="仿宋_GB2312" w:cs="仿宋_GB2312"/>
          <w:sz w:val="24"/>
          <w:szCs w:val="24"/>
        </w:rPr>
        <w:t>30. 投标人有下列情形之一的，在一至三年内禁止参加杭州临江环境能源有限公司采购活动：</w:t>
      </w:r>
    </w:p>
    <w:p>
      <w:pPr>
        <w:spacing w:line="360" w:lineRule="auto"/>
        <w:ind w:firstLine="420"/>
        <w:rPr>
          <w:rFonts w:ascii="仿宋_GB2312" w:hAnsi="仿宋" w:eastAsia="仿宋_GB2312" w:cs="仿宋_GB2312"/>
          <w:sz w:val="24"/>
          <w:szCs w:val="24"/>
        </w:rPr>
      </w:pPr>
      <w:r>
        <w:rPr>
          <w:rFonts w:hint="eastAsia" w:ascii="仿宋_GB2312" w:hAnsi="仿宋" w:eastAsia="仿宋_GB2312" w:cs="仿宋_GB2312"/>
          <w:sz w:val="24"/>
          <w:szCs w:val="24"/>
        </w:rPr>
        <w:t>30.1提供虚假材料谋取中标、成交的；</w:t>
      </w:r>
    </w:p>
    <w:p>
      <w:pPr>
        <w:spacing w:line="360" w:lineRule="auto"/>
        <w:ind w:firstLine="420"/>
        <w:rPr>
          <w:rFonts w:ascii="仿宋_GB2312" w:hAnsi="仿宋" w:eastAsia="仿宋_GB2312" w:cs="仿宋_GB2312"/>
          <w:sz w:val="24"/>
          <w:szCs w:val="24"/>
        </w:rPr>
      </w:pPr>
      <w:r>
        <w:rPr>
          <w:rFonts w:hint="eastAsia" w:ascii="仿宋_GB2312" w:hAnsi="仿宋" w:eastAsia="仿宋_GB2312" w:cs="仿宋_GB2312"/>
          <w:sz w:val="24"/>
          <w:szCs w:val="24"/>
        </w:rPr>
        <w:t>30.2采取不正当手段诋毁、排挤其他投标人的；</w:t>
      </w:r>
    </w:p>
    <w:p>
      <w:pPr>
        <w:spacing w:line="360" w:lineRule="auto"/>
        <w:ind w:firstLine="420"/>
        <w:rPr>
          <w:rFonts w:ascii="仿宋_GB2312" w:hAnsi="仿宋" w:eastAsia="仿宋_GB2312" w:cs="仿宋_GB2312"/>
          <w:sz w:val="24"/>
          <w:szCs w:val="24"/>
        </w:rPr>
      </w:pPr>
      <w:r>
        <w:rPr>
          <w:rFonts w:hint="eastAsia" w:ascii="仿宋_GB2312" w:hAnsi="仿宋" w:eastAsia="仿宋_GB2312" w:cs="仿宋_GB2312"/>
          <w:sz w:val="24"/>
          <w:szCs w:val="24"/>
        </w:rPr>
        <w:t>30.3与招标人、其它投标人恶意串通的；</w:t>
      </w:r>
    </w:p>
    <w:p>
      <w:pPr>
        <w:spacing w:line="360" w:lineRule="auto"/>
        <w:ind w:firstLine="420"/>
        <w:rPr>
          <w:rFonts w:ascii="仿宋_GB2312" w:hAnsi="仿宋" w:eastAsia="仿宋_GB2312" w:cs="仿宋_GB2312"/>
          <w:sz w:val="24"/>
          <w:szCs w:val="24"/>
        </w:rPr>
      </w:pPr>
      <w:r>
        <w:rPr>
          <w:rFonts w:hint="eastAsia" w:ascii="仿宋_GB2312" w:hAnsi="仿宋" w:eastAsia="仿宋_GB2312" w:cs="仿宋_GB2312"/>
          <w:sz w:val="24"/>
          <w:szCs w:val="24"/>
        </w:rPr>
        <w:t>30.4向招标人行贿或者提供其他不正当利益的；</w:t>
      </w:r>
    </w:p>
    <w:p>
      <w:pPr>
        <w:spacing w:line="360" w:lineRule="auto"/>
        <w:ind w:firstLine="420"/>
        <w:rPr>
          <w:rFonts w:ascii="仿宋_GB2312" w:hAnsi="仿宋" w:eastAsia="仿宋_GB2312" w:cs="仿宋_GB2312"/>
          <w:sz w:val="24"/>
          <w:szCs w:val="24"/>
        </w:rPr>
      </w:pPr>
      <w:r>
        <w:rPr>
          <w:rFonts w:hint="eastAsia" w:ascii="仿宋_GB2312" w:hAnsi="仿宋" w:eastAsia="仿宋_GB2312" w:cs="仿宋_GB2312"/>
          <w:sz w:val="24"/>
          <w:szCs w:val="24"/>
        </w:rPr>
        <w:t>30.5在招标采购过程中与招标人进行私下沟通协商的；</w:t>
      </w:r>
    </w:p>
    <w:p>
      <w:pPr>
        <w:spacing w:line="360" w:lineRule="auto"/>
        <w:ind w:firstLine="420"/>
        <w:rPr>
          <w:rFonts w:ascii="仿宋_GB2312" w:hAnsi="仿宋" w:eastAsia="仿宋_GB2312" w:cs="仿宋_GB2312"/>
          <w:sz w:val="24"/>
          <w:szCs w:val="24"/>
        </w:rPr>
      </w:pPr>
      <w:r>
        <w:rPr>
          <w:rFonts w:hint="eastAsia" w:ascii="仿宋_GB2312" w:hAnsi="仿宋" w:eastAsia="仿宋_GB2312" w:cs="仿宋_GB2312"/>
          <w:sz w:val="24"/>
          <w:szCs w:val="24"/>
        </w:rPr>
        <w:t>30.6中标人因自身原因不签订合同或不能履行合同的。</w:t>
      </w:r>
    </w:p>
    <w:p>
      <w:pPr>
        <w:spacing w:line="360" w:lineRule="auto"/>
        <w:ind w:firstLine="420"/>
        <w:rPr>
          <w:rFonts w:ascii="仿宋_GB2312" w:hAnsi="仿宋" w:eastAsia="仿宋_GB2312" w:cs="仿宋_GB2312"/>
          <w:sz w:val="24"/>
          <w:szCs w:val="24"/>
          <w:lang w:val="zh-CN"/>
        </w:rPr>
      </w:pPr>
    </w:p>
    <w:p>
      <w:pPr>
        <w:ind w:right="3"/>
        <w:jc w:val="center"/>
        <w:rPr>
          <w:rFonts w:ascii="仿宋_GB2312" w:hAnsi="宋体" w:eastAsia="仿宋_GB2312" w:cs="宋体"/>
          <w:b/>
          <w:bCs/>
          <w:sz w:val="30"/>
          <w:szCs w:val="30"/>
          <w:lang w:val="en-GB"/>
        </w:rPr>
      </w:pPr>
      <w:r>
        <w:rPr>
          <w:rFonts w:hint="eastAsia" w:ascii="仿宋_GB2312" w:hAnsi="宋体" w:eastAsia="仿宋_GB2312" w:cs="宋体"/>
          <w:b/>
          <w:bCs/>
          <w:sz w:val="30"/>
          <w:szCs w:val="30"/>
          <w:lang w:val="en-GB"/>
        </w:rPr>
        <w:t>（十）合同签订及其他</w:t>
      </w:r>
    </w:p>
    <w:p>
      <w:pPr>
        <w:tabs>
          <w:tab w:val="left" w:pos="0"/>
        </w:tabs>
        <w:spacing w:line="360" w:lineRule="auto"/>
        <w:rPr>
          <w:rFonts w:ascii="仿宋_GB2312" w:hAnsi="宋体" w:eastAsia="仿宋_GB2312"/>
          <w:b/>
          <w:sz w:val="24"/>
        </w:rPr>
      </w:pPr>
      <w:r>
        <w:rPr>
          <w:rFonts w:hint="eastAsia" w:ascii="仿宋_GB2312" w:hAnsi="宋体" w:eastAsia="仿宋_GB2312"/>
          <w:b/>
          <w:sz w:val="24"/>
        </w:rPr>
        <w:t>31．合同的签订</w:t>
      </w:r>
    </w:p>
    <w:p>
      <w:pPr>
        <w:spacing w:line="360" w:lineRule="auto"/>
        <w:ind w:firstLine="480" w:firstLineChars="200"/>
        <w:rPr>
          <w:rFonts w:ascii="仿宋_GB2312" w:hAnsi="宋体" w:eastAsia="仿宋_GB2312"/>
          <w:sz w:val="24"/>
        </w:rPr>
      </w:pPr>
      <w:r>
        <w:rPr>
          <w:rFonts w:hint="eastAsia" w:ascii="仿宋_GB2312" w:hAnsi="宋体" w:eastAsia="仿宋_GB2312"/>
          <w:sz w:val="24"/>
        </w:rPr>
        <w:t>31.1中标人确定后，招标人和中标人签订采购合同。借故否认已经承诺的条件而拒签合同者，招标人将取消其中标资格，并不再退还其投标保证金，该中标人还应承担招标人由此造成的直接经济损失。招标人将重新招标。</w:t>
      </w:r>
    </w:p>
    <w:p>
      <w:pPr>
        <w:spacing w:line="360" w:lineRule="auto"/>
        <w:ind w:firstLine="480" w:firstLineChars="200"/>
        <w:rPr>
          <w:rFonts w:ascii="仿宋_GB2312" w:hAnsi="宋体" w:eastAsia="仿宋_GB2312"/>
          <w:sz w:val="24"/>
        </w:rPr>
      </w:pPr>
      <w:r>
        <w:rPr>
          <w:rFonts w:hint="eastAsia" w:ascii="仿宋_GB2312" w:hAnsi="宋体" w:eastAsia="仿宋_GB2312"/>
          <w:sz w:val="24"/>
        </w:rPr>
        <w:t>30.2 本招标文件第四部分作为招标人与中标人签订合同的样本，投标人参与本项目投标视同默认合同条款。招标人在正式合同签订时对合同内容不做实质性修改。</w:t>
      </w:r>
    </w:p>
    <w:p>
      <w:pPr>
        <w:autoSpaceDE w:val="0"/>
        <w:autoSpaceDN w:val="0"/>
        <w:adjustRightInd w:val="0"/>
        <w:spacing w:line="360" w:lineRule="auto"/>
        <w:rPr>
          <w:rFonts w:ascii="仿宋_GB2312" w:eastAsia="仿宋_GB2312"/>
          <w:sz w:val="24"/>
        </w:rPr>
      </w:pPr>
      <w:r>
        <w:rPr>
          <w:rFonts w:hint="eastAsia" w:ascii="仿宋_GB2312" w:eastAsia="仿宋_GB2312"/>
          <w:b/>
          <w:sz w:val="24"/>
        </w:rPr>
        <w:t>32.解释权</w:t>
      </w:r>
    </w:p>
    <w:p>
      <w:pPr>
        <w:spacing w:line="360" w:lineRule="auto"/>
        <w:ind w:firstLine="420"/>
        <w:rPr>
          <w:rFonts w:ascii="仿宋_GB2312" w:hAnsi="仿宋" w:eastAsia="仿宋_GB2312" w:cs="仿宋_GB2312"/>
          <w:sz w:val="24"/>
          <w:szCs w:val="24"/>
          <w:lang w:val="zh-CN"/>
        </w:rPr>
      </w:pPr>
      <w:r>
        <w:rPr>
          <w:rFonts w:hint="eastAsia" w:ascii="仿宋_GB2312" w:eastAsia="仿宋_GB2312"/>
          <w:sz w:val="24"/>
        </w:rPr>
        <w:t>32.1凡涉及本次招标文件的解释权均属于杭州临江环境能源有限公司。</w:t>
      </w:r>
    </w:p>
    <w:p>
      <w:pPr>
        <w:pStyle w:val="8"/>
        <w:spacing w:line="360" w:lineRule="auto"/>
        <w:rPr>
          <w:rStyle w:val="13"/>
          <w:rFonts w:ascii="仿宋_GB2312" w:eastAsia="仿宋_GB2312"/>
          <w:b/>
          <w:spacing w:val="0"/>
          <w:sz w:val="44"/>
          <w:lang w:val="en-GB"/>
        </w:rPr>
      </w:pPr>
      <w:r>
        <w:rPr>
          <w:rFonts w:ascii="仿宋_GB2312" w:hAnsi="仿宋" w:eastAsia="仿宋_GB2312" w:cs="仿宋_GB2312"/>
          <w:sz w:val="24"/>
          <w:szCs w:val="24"/>
          <w:lang w:val="zh-CN"/>
        </w:rPr>
        <w:br w:type="page"/>
      </w:r>
      <w:r>
        <w:rPr>
          <w:rStyle w:val="13"/>
          <w:rFonts w:hint="eastAsia" w:ascii="仿宋_GB2312" w:eastAsia="仿宋_GB2312"/>
          <w:b/>
          <w:spacing w:val="0"/>
          <w:sz w:val="44"/>
          <w:lang w:val="en-GB"/>
        </w:rPr>
        <w:t>第三</w:t>
      </w:r>
      <w:bookmarkEnd w:id="35"/>
      <w:r>
        <w:rPr>
          <w:rStyle w:val="13"/>
          <w:rFonts w:hint="eastAsia" w:ascii="仿宋_GB2312" w:eastAsia="仿宋_GB2312"/>
          <w:b/>
          <w:spacing w:val="0"/>
          <w:sz w:val="44"/>
          <w:lang w:val="en-GB"/>
        </w:rPr>
        <w:t xml:space="preserve">部分  </w:t>
      </w:r>
      <w:bookmarkEnd w:id="36"/>
      <w:bookmarkEnd w:id="37"/>
      <w:r>
        <w:rPr>
          <w:rStyle w:val="13"/>
          <w:rFonts w:hint="eastAsia" w:ascii="仿宋_GB2312" w:eastAsia="仿宋_GB2312"/>
          <w:b/>
          <w:spacing w:val="0"/>
          <w:sz w:val="44"/>
          <w:lang w:val="en-GB"/>
        </w:rPr>
        <w:t>招标内容及项目要求</w:t>
      </w:r>
    </w:p>
    <w:p>
      <w:pPr>
        <w:spacing w:line="540" w:lineRule="exact"/>
        <w:ind w:firstLine="520" w:firstLineChars="217"/>
        <w:rPr>
          <w:rFonts w:ascii="仿宋_GB2312" w:hAnsi="宋体" w:eastAsia="仿宋_GB2312"/>
          <w:sz w:val="24"/>
          <w:szCs w:val="24"/>
        </w:rPr>
      </w:pPr>
      <w:r>
        <w:rPr>
          <w:rFonts w:hint="eastAsia" w:ascii="仿宋_GB2312" w:hAnsi="宋体" w:eastAsia="仿宋_GB2312"/>
          <w:sz w:val="24"/>
          <w:szCs w:val="24"/>
        </w:rPr>
        <w:t>一</w:t>
      </w:r>
      <w:r>
        <w:rPr>
          <w:rFonts w:ascii="仿宋_GB2312" w:hAnsi="宋体" w:eastAsia="仿宋_GB2312"/>
          <w:sz w:val="24"/>
          <w:szCs w:val="24"/>
        </w:rPr>
        <w:t>、招标内容</w:t>
      </w:r>
      <w:r>
        <w:rPr>
          <w:rFonts w:hint="eastAsia" w:ascii="仿宋_GB2312" w:hAnsi="宋体" w:eastAsia="仿宋_GB2312"/>
          <w:sz w:val="24"/>
          <w:szCs w:val="24"/>
        </w:rPr>
        <w:t>。</w:t>
      </w:r>
    </w:p>
    <w:tbl>
      <w:tblPr>
        <w:tblStyle w:val="9"/>
        <w:tblW w:w="5381"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108" w:type="dxa"/>
          <w:bottom w:w="0" w:type="dxa"/>
          <w:right w:w="108" w:type="dxa"/>
        </w:tblCellMar>
      </w:tblPr>
      <w:tblGrid>
        <w:gridCol w:w="1428"/>
        <w:gridCol w:w="1706"/>
        <w:gridCol w:w="3625"/>
        <w:gridCol w:w="323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01" w:hRule="atLeast"/>
          <w:jc w:val="center"/>
        </w:trPr>
        <w:tc>
          <w:tcPr>
            <w:tcW w:w="714" w:type="pct"/>
            <w:vAlign w:val="center"/>
          </w:tcPr>
          <w:p>
            <w:pPr>
              <w:spacing w:line="360" w:lineRule="auto"/>
              <w:jc w:val="center"/>
              <w:outlineLvl w:val="0"/>
              <w:rPr>
                <w:rFonts w:ascii="仿宋_GB2312" w:eastAsia="仿宋_GB2312"/>
                <w:sz w:val="24"/>
                <w:szCs w:val="24"/>
              </w:rPr>
            </w:pPr>
            <w:bookmarkStart w:id="42" w:name="_Toc509229846"/>
            <w:bookmarkStart w:id="43" w:name="_Toc509228383"/>
            <w:r>
              <w:rPr>
                <w:rFonts w:hint="eastAsia" w:ascii="仿宋_GB2312" w:eastAsia="仿宋_GB2312"/>
                <w:sz w:val="24"/>
                <w:szCs w:val="24"/>
              </w:rPr>
              <w:t>产品名称</w:t>
            </w:r>
            <w:bookmarkEnd w:id="42"/>
            <w:bookmarkEnd w:id="43"/>
          </w:p>
        </w:tc>
        <w:tc>
          <w:tcPr>
            <w:tcW w:w="853" w:type="pct"/>
            <w:vAlign w:val="center"/>
          </w:tcPr>
          <w:p>
            <w:pPr>
              <w:spacing w:line="360" w:lineRule="auto"/>
              <w:jc w:val="center"/>
              <w:outlineLvl w:val="0"/>
              <w:rPr>
                <w:rFonts w:ascii="仿宋_GB2312" w:eastAsia="仿宋_GB2312"/>
                <w:sz w:val="24"/>
                <w:szCs w:val="24"/>
              </w:rPr>
            </w:pPr>
            <w:r>
              <w:rPr>
                <w:rFonts w:hint="eastAsia" w:ascii="仿宋_GB2312" w:eastAsia="仿宋_GB2312"/>
                <w:sz w:val="24"/>
                <w:szCs w:val="24"/>
              </w:rPr>
              <w:t>计划采购数量</w:t>
            </w:r>
          </w:p>
        </w:tc>
        <w:tc>
          <w:tcPr>
            <w:tcW w:w="1813" w:type="pct"/>
            <w:vAlign w:val="center"/>
          </w:tcPr>
          <w:p>
            <w:pPr>
              <w:spacing w:line="360" w:lineRule="auto"/>
              <w:jc w:val="center"/>
              <w:outlineLvl w:val="0"/>
              <w:rPr>
                <w:rFonts w:ascii="仿宋_GB2312" w:eastAsia="仿宋_GB2312"/>
                <w:sz w:val="24"/>
                <w:szCs w:val="24"/>
              </w:rPr>
            </w:pPr>
            <w:r>
              <w:rPr>
                <w:rFonts w:hint="eastAsia" w:ascii="仿宋_GB2312" w:eastAsia="仿宋_GB2312"/>
                <w:sz w:val="24"/>
                <w:szCs w:val="24"/>
              </w:rPr>
              <w:t>技术要求</w:t>
            </w:r>
          </w:p>
        </w:tc>
        <w:tc>
          <w:tcPr>
            <w:tcW w:w="1618" w:type="pct"/>
            <w:vAlign w:val="center"/>
          </w:tcPr>
          <w:p>
            <w:pPr>
              <w:spacing w:line="360" w:lineRule="auto"/>
              <w:jc w:val="center"/>
              <w:outlineLvl w:val="0"/>
              <w:rPr>
                <w:rFonts w:ascii="仿宋_GB2312" w:eastAsia="仿宋_GB2312"/>
                <w:sz w:val="24"/>
                <w:szCs w:val="24"/>
              </w:rPr>
            </w:pPr>
            <w:r>
              <w:rPr>
                <w:rFonts w:hint="eastAsia" w:ascii="仿宋_GB2312" w:eastAsia="仿宋_GB2312"/>
                <w:sz w:val="24"/>
                <w:szCs w:val="24"/>
              </w:rPr>
              <w:t>最高单价限价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235" w:hRule="atLeast"/>
          <w:jc w:val="center"/>
        </w:trPr>
        <w:tc>
          <w:tcPr>
            <w:tcW w:w="714" w:type="pct"/>
            <w:vAlign w:val="center"/>
          </w:tcPr>
          <w:p>
            <w:pPr>
              <w:spacing w:line="360" w:lineRule="auto"/>
              <w:jc w:val="center"/>
              <w:outlineLvl w:val="0"/>
              <w:rPr>
                <w:rFonts w:ascii="仿宋_GB2312" w:eastAsia="仿宋_GB2312"/>
                <w:sz w:val="24"/>
                <w:szCs w:val="24"/>
              </w:rPr>
            </w:pPr>
            <w:r>
              <w:rPr>
                <w:rFonts w:hint="eastAsia" w:ascii="仿宋_GB2312" w:hAnsi="宋体" w:eastAsia="仿宋_GB2312"/>
                <w:sz w:val="24"/>
                <w:szCs w:val="24"/>
              </w:rPr>
              <w:t>生产工器具</w:t>
            </w:r>
          </w:p>
        </w:tc>
        <w:tc>
          <w:tcPr>
            <w:tcW w:w="853" w:type="pct"/>
            <w:vAlign w:val="center"/>
          </w:tcPr>
          <w:p>
            <w:pPr>
              <w:spacing w:line="360" w:lineRule="auto"/>
              <w:jc w:val="center"/>
              <w:outlineLvl w:val="0"/>
              <w:rPr>
                <w:rFonts w:ascii="仿宋_GB2312" w:eastAsia="仿宋_GB2312"/>
                <w:sz w:val="24"/>
                <w:szCs w:val="24"/>
              </w:rPr>
            </w:pPr>
            <w:r>
              <w:rPr>
                <w:rFonts w:hint="eastAsia" w:ascii="仿宋_GB2312" w:hAnsi="宋体" w:eastAsia="仿宋_GB2312"/>
                <w:sz w:val="24"/>
                <w:szCs w:val="24"/>
              </w:rPr>
              <w:t>一批</w:t>
            </w:r>
          </w:p>
        </w:tc>
        <w:tc>
          <w:tcPr>
            <w:tcW w:w="1813" w:type="pct"/>
            <w:vAlign w:val="center"/>
          </w:tcPr>
          <w:p>
            <w:pPr>
              <w:pStyle w:val="18"/>
              <w:widowControl/>
              <w:spacing w:line="360" w:lineRule="auto"/>
              <w:ind w:firstLine="480"/>
              <w:jc w:val="left"/>
              <w:rPr>
                <w:rFonts w:ascii="仿宋_GB2312" w:eastAsia="仿宋_GB2312"/>
                <w:sz w:val="24"/>
                <w:szCs w:val="24"/>
              </w:rPr>
            </w:pPr>
            <w:r>
              <w:rPr>
                <w:rFonts w:hint="eastAsia" w:ascii="仿宋_GB2312" w:hAnsi="宋体" w:eastAsia="仿宋_GB2312"/>
                <w:sz w:val="24"/>
                <w:szCs w:val="24"/>
              </w:rPr>
              <w:t>详见附件清单</w:t>
            </w:r>
          </w:p>
        </w:tc>
        <w:tc>
          <w:tcPr>
            <w:tcW w:w="1618" w:type="pct"/>
            <w:vAlign w:val="center"/>
          </w:tcPr>
          <w:p>
            <w:pPr>
              <w:pStyle w:val="3"/>
              <w:spacing w:line="360" w:lineRule="auto"/>
              <w:ind w:firstLine="480"/>
              <w:rPr>
                <w:rFonts w:ascii="仿宋_GB2312" w:hAnsi="宋体" w:eastAsia="仿宋_GB2312"/>
                <w:sz w:val="24"/>
                <w:szCs w:val="24"/>
              </w:rPr>
            </w:pPr>
            <w:r>
              <w:rPr>
                <w:rFonts w:hint="eastAsia" w:ascii="仿宋_GB2312" w:hAnsi="宋体" w:eastAsia="仿宋_GB2312"/>
                <w:sz w:val="24"/>
                <w:szCs w:val="24"/>
              </w:rPr>
              <w:t>详见附件清单</w:t>
            </w:r>
          </w:p>
        </w:tc>
      </w:tr>
    </w:tbl>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1、合同有效期限：自签订合同之日起1年，合同有效期内，单价不变。</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2、付款结算：</w:t>
      </w:r>
      <w:r>
        <w:rPr>
          <w:rFonts w:hint="eastAsia" w:ascii="仿宋_GB2312" w:hAnsi="宋体" w:eastAsia="仿宋_GB2312"/>
          <w:b/>
          <w:sz w:val="24"/>
          <w:szCs w:val="24"/>
        </w:rPr>
        <w:t>货款按月结算。</w:t>
      </w:r>
      <w:r>
        <w:rPr>
          <w:rFonts w:hint="eastAsia" w:ascii="仿宋_GB2312" w:hAnsi="宋体" w:eastAsia="仿宋_GB2312"/>
          <w:sz w:val="24"/>
          <w:szCs w:val="24"/>
        </w:rPr>
        <w:t>中标人提供正规增值税专用发票。招标人按实际采购量，次月与中标人结算付款。</w:t>
      </w:r>
    </w:p>
    <w:p>
      <w:pPr>
        <w:spacing w:line="360" w:lineRule="auto"/>
        <w:ind w:firstLine="520" w:firstLineChars="217"/>
        <w:rPr>
          <w:rFonts w:ascii="仿宋_GB2312" w:hAnsi="宋体" w:eastAsia="仿宋_GB2312"/>
          <w:sz w:val="24"/>
          <w:szCs w:val="24"/>
        </w:rPr>
      </w:pPr>
      <w:r>
        <w:rPr>
          <w:rFonts w:hint="eastAsia" w:ascii="仿宋_GB2312" w:hAnsi="宋体" w:eastAsia="仿宋_GB2312"/>
          <w:bCs/>
          <w:sz w:val="24"/>
          <w:szCs w:val="24"/>
        </w:rPr>
        <w:t>二</w:t>
      </w:r>
      <w:r>
        <w:rPr>
          <w:rFonts w:ascii="仿宋_GB2312" w:hAnsi="宋体" w:eastAsia="仿宋_GB2312"/>
          <w:bCs/>
          <w:sz w:val="24"/>
          <w:szCs w:val="24"/>
        </w:rPr>
        <w:t>、</w:t>
      </w:r>
      <w:r>
        <w:rPr>
          <w:rFonts w:hint="eastAsia" w:ascii="仿宋_GB2312" w:hAnsi="宋体" w:eastAsia="仿宋_GB2312"/>
          <w:bCs/>
          <w:sz w:val="24"/>
          <w:szCs w:val="24"/>
        </w:rPr>
        <w:t>供货</w:t>
      </w:r>
      <w:r>
        <w:rPr>
          <w:rFonts w:ascii="仿宋_GB2312" w:hAnsi="宋体" w:eastAsia="仿宋_GB2312"/>
          <w:bCs/>
          <w:sz w:val="24"/>
          <w:szCs w:val="24"/>
        </w:rPr>
        <w:t>要求</w:t>
      </w:r>
      <w:bookmarkEnd w:id="38"/>
      <w:bookmarkEnd w:id="39"/>
      <w:bookmarkEnd w:id="40"/>
      <w:bookmarkEnd w:id="41"/>
      <w:r>
        <w:rPr>
          <w:rFonts w:hint="eastAsia" w:ascii="仿宋_GB2312" w:hAnsi="宋体" w:eastAsia="仿宋_GB2312"/>
          <w:bCs/>
          <w:sz w:val="24"/>
          <w:szCs w:val="24"/>
        </w:rPr>
        <w:t>。</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1、按招标人需求分批次供货</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2、产品质保期：到货验收合格后一个月。</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3、本项目运输由中标人负责，费用由中标人承担。</w:t>
      </w:r>
    </w:p>
    <w:p>
      <w:pPr>
        <w:spacing w:line="360" w:lineRule="auto"/>
        <w:ind w:firstLine="523" w:firstLineChars="217"/>
        <w:rPr>
          <w:rFonts w:ascii="仿宋_GB2312" w:hAnsi="宋体" w:eastAsia="仿宋_GB2312"/>
          <w:b/>
          <w:sz w:val="24"/>
          <w:szCs w:val="24"/>
        </w:rPr>
      </w:pPr>
      <w:r>
        <w:rPr>
          <w:rFonts w:hint="eastAsia" w:ascii="仿宋_GB2312" w:hAnsi="宋体" w:eastAsia="仿宋_GB2312"/>
          <w:b/>
          <w:sz w:val="24"/>
          <w:szCs w:val="24"/>
        </w:rPr>
        <w:t>4、</w:t>
      </w:r>
      <w:r>
        <w:rPr>
          <w:rFonts w:ascii="仿宋_GB2312" w:hAnsi="宋体" w:eastAsia="仿宋_GB2312"/>
          <w:b/>
          <w:sz w:val="24"/>
          <w:szCs w:val="24"/>
        </w:rPr>
        <w:t>中标人</w:t>
      </w:r>
      <w:r>
        <w:rPr>
          <w:rFonts w:hint="eastAsia" w:ascii="仿宋_GB2312" w:hAnsi="宋体" w:eastAsia="仿宋_GB2312"/>
          <w:b/>
          <w:sz w:val="24"/>
          <w:szCs w:val="24"/>
        </w:rPr>
        <w:t>每一批</w:t>
      </w:r>
      <w:r>
        <w:rPr>
          <w:rFonts w:ascii="仿宋_GB2312" w:hAnsi="宋体" w:eastAsia="仿宋_GB2312"/>
          <w:b/>
          <w:sz w:val="24"/>
          <w:szCs w:val="24"/>
        </w:rPr>
        <w:t>次货物需提供</w:t>
      </w:r>
      <w:r>
        <w:rPr>
          <w:rFonts w:hint="eastAsia" w:ascii="仿宋_GB2312" w:hAnsi="宋体" w:eastAsia="仿宋_GB2312"/>
          <w:b/>
          <w:sz w:val="24"/>
          <w:szCs w:val="24"/>
        </w:rPr>
        <w:t>送货清单、出厂检验</w:t>
      </w:r>
      <w:r>
        <w:rPr>
          <w:rFonts w:ascii="仿宋_GB2312" w:hAnsi="宋体" w:eastAsia="仿宋_GB2312"/>
          <w:b/>
          <w:sz w:val="24"/>
          <w:szCs w:val="24"/>
        </w:rPr>
        <w:t>报告</w:t>
      </w:r>
      <w:r>
        <w:rPr>
          <w:rFonts w:hint="eastAsia" w:ascii="仿宋_GB2312" w:hAnsi="宋体" w:eastAsia="仿宋_GB2312"/>
          <w:b/>
          <w:sz w:val="24"/>
          <w:szCs w:val="24"/>
        </w:rPr>
        <w:t>和合格证。</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5、验收要求：</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5.1 货物</w:t>
      </w:r>
      <w:r>
        <w:rPr>
          <w:rFonts w:ascii="仿宋_GB2312" w:hAnsi="宋体" w:eastAsia="仿宋_GB2312"/>
          <w:sz w:val="24"/>
          <w:szCs w:val="24"/>
        </w:rPr>
        <w:t>送到后</w:t>
      </w:r>
      <w:r>
        <w:rPr>
          <w:rFonts w:hint="eastAsia" w:ascii="仿宋_GB2312" w:hAnsi="宋体" w:eastAsia="仿宋_GB2312"/>
          <w:sz w:val="24"/>
          <w:szCs w:val="24"/>
        </w:rPr>
        <w:t>招标人负责组织验收到货数量。</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5.2 中标人要保证生产工器具的质量，招标人有权将对供货进行每批次抽检，对不符合要求的产品，招标人有权利要求投标人调换。</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6、中标人必须满足招标人售后服务要求。如产品使用过程发生问题，中标人须在接到招标人通知后</w:t>
      </w:r>
      <w:r>
        <w:rPr>
          <w:rFonts w:ascii="仿宋_GB2312" w:hAnsi="宋体" w:eastAsia="仿宋_GB2312"/>
          <w:sz w:val="24"/>
          <w:szCs w:val="24"/>
        </w:rPr>
        <w:t>24</w:t>
      </w:r>
      <w:r>
        <w:rPr>
          <w:rFonts w:hint="eastAsia" w:ascii="仿宋_GB2312" w:hAnsi="宋体" w:eastAsia="仿宋_GB2312"/>
          <w:sz w:val="24"/>
          <w:szCs w:val="24"/>
        </w:rPr>
        <w:t>小时内做出书面答复并提供解决方案。若需要派遣技术人员，则应在接到招标人通知后</w:t>
      </w:r>
      <w:r>
        <w:rPr>
          <w:rFonts w:ascii="仿宋_GB2312" w:hAnsi="宋体" w:eastAsia="仿宋_GB2312"/>
          <w:sz w:val="24"/>
          <w:szCs w:val="24"/>
        </w:rPr>
        <w:t>48</w:t>
      </w:r>
      <w:r>
        <w:rPr>
          <w:rFonts w:hint="eastAsia" w:ascii="仿宋_GB2312" w:hAnsi="宋体" w:eastAsia="仿宋_GB2312"/>
          <w:sz w:val="24"/>
          <w:szCs w:val="24"/>
        </w:rPr>
        <w:t>小时内派遣生产厂家技术人员到达现场进行免费指导解决问题。</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7、</w:t>
      </w:r>
      <w:r>
        <w:rPr>
          <w:rFonts w:ascii="仿宋_GB2312" w:hAnsi="宋体" w:eastAsia="仿宋_GB2312"/>
          <w:sz w:val="24"/>
          <w:szCs w:val="24"/>
        </w:rPr>
        <w:t>若因</w:t>
      </w:r>
      <w:r>
        <w:rPr>
          <w:rFonts w:hint="eastAsia" w:ascii="仿宋_GB2312" w:hAnsi="宋体" w:eastAsia="仿宋_GB2312"/>
          <w:sz w:val="24"/>
          <w:szCs w:val="24"/>
        </w:rPr>
        <w:t>中标人</w:t>
      </w:r>
      <w:r>
        <w:rPr>
          <w:rFonts w:ascii="仿宋_GB2312" w:hAnsi="宋体" w:eastAsia="仿宋_GB2312"/>
          <w:sz w:val="24"/>
          <w:szCs w:val="24"/>
        </w:rPr>
        <w:t>所提供的</w:t>
      </w:r>
      <w:r>
        <w:rPr>
          <w:rFonts w:hint="eastAsia" w:ascii="仿宋_GB2312" w:hAnsi="宋体" w:eastAsia="仿宋_GB2312"/>
          <w:sz w:val="24"/>
          <w:szCs w:val="24"/>
        </w:rPr>
        <w:t>货物质量问题</w:t>
      </w:r>
      <w:r>
        <w:rPr>
          <w:rFonts w:ascii="仿宋_GB2312" w:hAnsi="宋体" w:eastAsia="仿宋_GB2312"/>
          <w:sz w:val="24"/>
          <w:szCs w:val="24"/>
        </w:rPr>
        <w:t>导致</w:t>
      </w:r>
      <w:r>
        <w:rPr>
          <w:rFonts w:hint="eastAsia" w:ascii="仿宋_GB2312" w:hAnsi="宋体" w:eastAsia="仿宋_GB2312"/>
          <w:sz w:val="24"/>
          <w:szCs w:val="24"/>
        </w:rPr>
        <w:t>招标人</w:t>
      </w:r>
      <w:r>
        <w:rPr>
          <w:rFonts w:ascii="仿宋_GB2312" w:hAnsi="宋体" w:eastAsia="仿宋_GB2312"/>
          <w:sz w:val="24"/>
          <w:szCs w:val="24"/>
        </w:rPr>
        <w:t>生产运行出现异常或故障，</w:t>
      </w:r>
      <w:r>
        <w:rPr>
          <w:rFonts w:hint="eastAsia" w:ascii="仿宋_GB2312" w:hAnsi="宋体" w:eastAsia="仿宋_GB2312"/>
          <w:sz w:val="24"/>
          <w:szCs w:val="24"/>
        </w:rPr>
        <w:t>影响</w:t>
      </w:r>
      <w:r>
        <w:rPr>
          <w:rFonts w:ascii="仿宋_GB2312" w:hAnsi="宋体" w:eastAsia="仿宋_GB2312"/>
          <w:sz w:val="24"/>
          <w:szCs w:val="24"/>
        </w:rPr>
        <w:t>正</w:t>
      </w:r>
      <w:r>
        <w:rPr>
          <w:rFonts w:hint="eastAsia" w:ascii="仿宋_GB2312" w:hAnsi="宋体" w:eastAsia="仿宋_GB2312"/>
          <w:sz w:val="24"/>
          <w:szCs w:val="24"/>
        </w:rPr>
        <w:t>常生产运行，中标人应在接到招标人通知后24小时之内自费派工程师到招标人现场进行技术服务，确保招标人生产顺利进行。</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8、保密服务要求：投标人对招标人提供的所有业务技术资料、文档，有责任对第三方保密；中标人在供货过程中涉及第三方产品（中标人提供的），若出现技术、经济或法律上的纠纷，应由中标人全面承担并授权解决，确保不影响项目的进度。投标人应严格遵守招标人关于保密方面的规定，自觉保守招标人的商业秘密。招标人为方便项目实施所提供给投标人的工作流程、管理模式、规程、程序等相关文档资料、文档、数据均属于招标人所有。未经招标人授权同意，投标人不得另作他用。因投标人原因导致上述资料、文档、数据或招标人商业秘密泄露的，招标人有权要求投标人采取措施消除影响并赔偿招标方损失。</w:t>
      </w:r>
    </w:p>
    <w:p>
      <w:pPr>
        <w:pStyle w:val="2"/>
      </w:pPr>
    </w:p>
    <w:p>
      <w:pPr>
        <w:pStyle w:val="8"/>
        <w:spacing w:line="360" w:lineRule="auto"/>
        <w:rPr>
          <w:rStyle w:val="13"/>
          <w:rFonts w:ascii="仿宋_GB2312" w:eastAsia="仿宋_GB2312"/>
          <w:b/>
          <w:spacing w:val="0"/>
          <w:sz w:val="44"/>
          <w:lang w:val="en-GB"/>
        </w:rPr>
      </w:pPr>
      <w:r>
        <w:rPr>
          <w:rFonts w:ascii="仿宋_GB2312" w:hAnsi="宋体" w:eastAsia="仿宋_GB2312"/>
          <w:bCs/>
          <w:sz w:val="28"/>
          <w:szCs w:val="28"/>
        </w:rPr>
        <w:br w:type="page"/>
      </w:r>
      <w:bookmarkStart w:id="44" w:name="_Toc509229875"/>
      <w:bookmarkStart w:id="45" w:name="_Toc509228412"/>
      <w:bookmarkStart w:id="46" w:name="_Toc473012596"/>
      <w:r>
        <w:rPr>
          <w:rStyle w:val="13"/>
          <w:rFonts w:hint="eastAsia" w:ascii="仿宋_GB2312" w:eastAsia="仿宋_GB2312"/>
          <w:b/>
          <w:spacing w:val="0"/>
          <w:sz w:val="44"/>
          <w:lang w:val="en-GB"/>
        </w:rPr>
        <w:t>第四部分  合同</w:t>
      </w:r>
      <w:bookmarkEnd w:id="44"/>
      <w:bookmarkEnd w:id="45"/>
      <w:bookmarkEnd w:id="46"/>
      <w:r>
        <w:rPr>
          <w:rStyle w:val="13"/>
          <w:rFonts w:hint="eastAsia" w:ascii="仿宋_GB2312" w:eastAsia="仿宋_GB2312"/>
          <w:b/>
          <w:spacing w:val="0"/>
          <w:sz w:val="44"/>
          <w:lang w:val="en-GB"/>
        </w:rPr>
        <w:t>基本条款</w:t>
      </w:r>
    </w:p>
    <w:p>
      <w:pPr>
        <w:spacing w:line="360" w:lineRule="auto"/>
        <w:ind w:firstLine="520" w:firstLineChars="217"/>
        <w:rPr>
          <w:rFonts w:ascii="仿宋_GB2312" w:hAnsi="宋体" w:eastAsia="仿宋_GB2312"/>
          <w:sz w:val="24"/>
          <w:szCs w:val="24"/>
          <w:u w:val="single"/>
        </w:rPr>
      </w:pPr>
      <w:r>
        <w:rPr>
          <w:rFonts w:hint="eastAsia" w:ascii="仿宋_GB2312" w:hAnsi="宋体" w:eastAsia="仿宋_GB2312"/>
          <w:sz w:val="24"/>
          <w:szCs w:val="24"/>
        </w:rPr>
        <w:t>甲方：</w:t>
      </w:r>
      <w:r>
        <w:rPr>
          <w:rFonts w:hint="eastAsia" w:ascii="仿宋_GB2312" w:hAnsi="宋体" w:eastAsia="仿宋_GB2312"/>
          <w:sz w:val="24"/>
          <w:szCs w:val="24"/>
          <w:u w:val="single"/>
        </w:rPr>
        <w:t xml:space="preserve">  杭州临江环境能源有限公司 </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乙方：</w:t>
      </w:r>
    </w:p>
    <w:p>
      <w:pPr>
        <w:spacing w:line="360" w:lineRule="auto"/>
        <w:ind w:firstLine="520" w:firstLineChars="217"/>
        <w:rPr>
          <w:rFonts w:ascii="仿宋_GB2312" w:hAnsi="宋体" w:eastAsia="仿宋_GB2312"/>
          <w:sz w:val="24"/>
          <w:szCs w:val="24"/>
        </w:rPr>
      </w:pPr>
      <w:r>
        <w:rPr>
          <w:rFonts w:hint="eastAsia" w:ascii="仿宋_GB2312" w:hAnsi="宋体" w:eastAsia="仿宋_GB2312" w:cs="宋体"/>
          <w:kern w:val="0"/>
          <w:sz w:val="24"/>
          <w:szCs w:val="24"/>
        </w:rPr>
        <w:t>根据《中华人民共和国民法典》等法律法规</w:t>
      </w:r>
      <w:r>
        <w:rPr>
          <w:rFonts w:hint="eastAsia" w:ascii="仿宋_GB2312" w:eastAsia="仿宋_GB2312"/>
          <w:sz w:val="24"/>
          <w:szCs w:val="24"/>
        </w:rPr>
        <w:t>及招、投标文件的</w:t>
      </w:r>
      <w:r>
        <w:rPr>
          <w:rFonts w:hint="eastAsia" w:ascii="仿宋_GB2312" w:hAnsi="宋体" w:eastAsia="仿宋_GB2312" w:cs="宋体"/>
          <w:kern w:val="0"/>
          <w:sz w:val="24"/>
          <w:szCs w:val="24"/>
        </w:rPr>
        <w:t>要求，双方经招标、投标并协商一致，</w:t>
      </w:r>
      <w:r>
        <w:rPr>
          <w:rFonts w:hint="eastAsia" w:ascii="仿宋_GB2312" w:hAnsi="宋体" w:eastAsia="仿宋_GB2312"/>
          <w:sz w:val="24"/>
          <w:szCs w:val="24"/>
        </w:rPr>
        <w:t>就甲方向乙方采购生产工器具事宜</w:t>
      </w:r>
      <w:r>
        <w:rPr>
          <w:rFonts w:hint="eastAsia" w:ascii="仿宋_GB2312" w:eastAsia="仿宋_GB2312"/>
          <w:sz w:val="24"/>
          <w:szCs w:val="24"/>
        </w:rPr>
        <w:t>达成如下条款：</w:t>
      </w:r>
    </w:p>
    <w:p>
      <w:pPr>
        <w:spacing w:line="360" w:lineRule="auto"/>
        <w:ind w:firstLine="520" w:firstLineChars="217"/>
        <w:rPr>
          <w:rFonts w:ascii="仿宋_GB2312" w:hAnsi="宋体" w:eastAsia="仿宋_GB2312"/>
          <w:b/>
          <w:sz w:val="24"/>
          <w:szCs w:val="24"/>
        </w:rPr>
      </w:pPr>
      <w:r>
        <w:rPr>
          <w:rFonts w:hint="eastAsia" w:ascii="仿宋_GB2312" w:hAnsi="宋体" w:eastAsia="仿宋_GB2312"/>
          <w:sz w:val="24"/>
          <w:szCs w:val="24"/>
        </w:rPr>
        <w:t>一、产品名称、技术指标、单价、数量、总价</w:t>
      </w:r>
      <w:r>
        <w:rPr>
          <w:rFonts w:hint="eastAsia" w:ascii="仿宋_GB2312" w:hAnsi="宋体" w:eastAsia="仿宋_GB2312"/>
          <w:b/>
          <w:bCs/>
          <w:sz w:val="24"/>
          <w:szCs w:val="24"/>
        </w:rPr>
        <w:t>详见附件清单</w:t>
      </w:r>
      <w:r>
        <w:rPr>
          <w:rFonts w:hint="eastAsia" w:ascii="仿宋_GB2312" w:hAnsi="宋体" w:eastAsia="仿宋_GB2312"/>
          <w:sz w:val="24"/>
          <w:szCs w:val="24"/>
        </w:rPr>
        <w:t>：（金额单位:元）</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1、合同单价系指乙方在甲方指定地点的交货价（包括货款、运输费、装卸费、税费、检测费、服务费等相关费用）。</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 xml:space="preserve">2、本合同有效期自签订之日起1年。采购数量为暂估量，实际采购量有可能多于或少于暂估量。乙方承诺在合同有效期内，单价不变，甲方可根据实际生产计划，按照合同价格，调整采购数量，最终按实际供货数量结算。  </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二、质量保证。</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1、乙方保证所供货物须符合甲方招标文件所规定的《招标内容及项目要求》，接受甲方</w:t>
      </w:r>
      <w:r>
        <w:rPr>
          <w:rFonts w:hint="eastAsia" w:ascii="仿宋_GB2312" w:eastAsia="仿宋_GB2312"/>
          <w:sz w:val="24"/>
          <w:szCs w:val="24"/>
        </w:rPr>
        <w:t>对所供货物进行每批次抽检，</w:t>
      </w:r>
      <w:r>
        <w:rPr>
          <w:rFonts w:hint="eastAsia" w:ascii="仿宋_GB2312" w:hAnsi="宋体" w:eastAsia="仿宋_GB2312"/>
          <w:sz w:val="24"/>
          <w:szCs w:val="24"/>
        </w:rPr>
        <w:t>对不符合要求的产品，甲方有权利要求乙方调换</w:t>
      </w:r>
      <w:r>
        <w:rPr>
          <w:rFonts w:hint="eastAsia" w:ascii="仿宋_GB2312" w:eastAsia="仿宋_GB2312"/>
          <w:sz w:val="24"/>
          <w:szCs w:val="24"/>
        </w:rPr>
        <w:t>。</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2、货物在交货过程中，发生意外事故和故障损失，如撞、刮、裂、损、折、泄漏、环境污染等事故均由乙方承担责任。</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3、如乙方所供货物与合同要求不符，甲方有权拒收或退货，由此产生的一切责任和后果由乙方承担。</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三、履约保证金。</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本合同签订的同时，乙方应向甲方缴纳</w:t>
      </w:r>
      <w:r>
        <w:rPr>
          <w:rFonts w:hint="eastAsia" w:ascii="仿宋_GB2312" w:hAnsi="宋体" w:eastAsia="仿宋_GB2312"/>
          <w:b/>
          <w:sz w:val="24"/>
          <w:szCs w:val="24"/>
          <w:u w:val="single"/>
        </w:rPr>
        <w:t xml:space="preserve">    </w:t>
      </w:r>
      <w:r>
        <w:rPr>
          <w:rFonts w:hint="eastAsia" w:ascii="仿宋_GB2312" w:hAnsi="宋体" w:eastAsia="仿宋_GB2312"/>
          <w:sz w:val="24"/>
          <w:szCs w:val="24"/>
        </w:rPr>
        <w:t>元（约合同总价的5%）作为履约保证金。待合同履行完毕后一月内，乙方售后服务良好，无质量和服务问题，甲方原额无息退还履约保证金。</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四、交货数量、时间、地点及验收。</w:t>
      </w:r>
    </w:p>
    <w:p>
      <w:pPr>
        <w:spacing w:line="360" w:lineRule="auto"/>
        <w:ind w:firstLine="520" w:firstLineChars="217"/>
        <w:rPr>
          <w:rFonts w:ascii="仿宋_GB2312" w:hAnsi="宋体" w:eastAsia="仿宋_GB2312" w:cs="宋体"/>
          <w:kern w:val="0"/>
          <w:sz w:val="24"/>
        </w:rPr>
      </w:pPr>
      <w:r>
        <w:rPr>
          <w:rFonts w:hint="eastAsia" w:ascii="仿宋_GB2312" w:hAnsi="宋体" w:eastAsia="仿宋_GB2312" w:cs="宋体"/>
          <w:kern w:val="0"/>
          <w:sz w:val="24"/>
        </w:rPr>
        <w:t>1、</w:t>
      </w:r>
      <w:r>
        <w:rPr>
          <w:rFonts w:hint="eastAsia" w:ascii="仿宋_GB2312" w:hAnsi="宋体" w:eastAsia="仿宋_GB2312" w:cs="宋体"/>
          <w:kern w:val="0"/>
          <w:sz w:val="24"/>
          <w:szCs w:val="22"/>
        </w:rPr>
        <w:t>根据甲方生产计划，确定送货数量要求，分批次送货，乙方负责在接到甲方电话或书面通知后7个工作日内完成每批次供货。乙方须提供该批次货物出厂检验合格报告，并配合甲方做好每批次货物的到货数量验收工作</w:t>
      </w:r>
      <w:r>
        <w:rPr>
          <w:rFonts w:hint="eastAsia" w:ascii="仿宋_GB2312" w:hAnsi="宋体" w:eastAsia="仿宋_GB2312" w:cs="宋体"/>
          <w:b/>
          <w:kern w:val="0"/>
          <w:sz w:val="24"/>
        </w:rPr>
        <w:t>。</w:t>
      </w:r>
    </w:p>
    <w:p>
      <w:pPr>
        <w:spacing w:line="360" w:lineRule="auto"/>
        <w:ind w:firstLine="520" w:firstLineChars="217"/>
        <w:rPr>
          <w:rFonts w:ascii="仿宋_GB2312" w:hAnsi="宋体" w:eastAsia="仿宋_GB2312"/>
          <w:sz w:val="24"/>
          <w:szCs w:val="24"/>
        </w:rPr>
      </w:pPr>
      <w:r>
        <w:rPr>
          <w:rFonts w:hint="eastAsia" w:ascii="仿宋_GB2312" w:hAnsi="宋体" w:eastAsia="仿宋_GB2312" w:cs="宋体"/>
          <w:kern w:val="0"/>
          <w:sz w:val="24"/>
        </w:rPr>
        <w:t>2、</w:t>
      </w:r>
      <w:r>
        <w:rPr>
          <w:rFonts w:hint="eastAsia" w:ascii="仿宋_GB2312" w:hAnsi="宋体" w:eastAsia="仿宋_GB2312"/>
          <w:sz w:val="24"/>
          <w:szCs w:val="24"/>
        </w:rPr>
        <w:t>乙方将货物运达甲方指定交货地点后,并由双方在《</w:t>
      </w:r>
      <w:r>
        <w:rPr>
          <w:rFonts w:ascii="仿宋_GB2312" w:hAnsi="宋体" w:eastAsia="仿宋_GB2312"/>
          <w:sz w:val="24"/>
          <w:szCs w:val="24"/>
        </w:rPr>
        <w:t>采购量确认单</w:t>
      </w:r>
      <w:r>
        <w:rPr>
          <w:rFonts w:hint="eastAsia" w:ascii="仿宋_GB2312" w:hAnsi="宋体" w:eastAsia="仿宋_GB2312"/>
          <w:sz w:val="24"/>
          <w:szCs w:val="24"/>
        </w:rPr>
        <w:t>》上签字确认</w:t>
      </w:r>
      <w:r>
        <w:rPr>
          <w:rFonts w:ascii="仿宋_GB2312" w:hAnsi="宋体" w:eastAsia="仿宋_GB2312"/>
          <w:sz w:val="24"/>
          <w:szCs w:val="24"/>
        </w:rPr>
        <w:t>。</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五、售后服务。</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1、乙方保证在交货且数量验收后按照甲方要求办理出入库的有关手续。</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2、在货物使用过程中，如甲方生产出现异常问题，乙方应随时响应甲方的要求，指派技术人员提供免费现场指导，解决实际问题。期间乙方技术人员所产生的一切费用自行承担。</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六、货款的支付。</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1、货款按月结算，以实际到货量（以双方确认的《</w:t>
      </w:r>
      <w:r>
        <w:rPr>
          <w:rFonts w:ascii="仿宋_GB2312" w:hAnsi="宋体" w:eastAsia="仿宋_GB2312"/>
          <w:sz w:val="24"/>
          <w:szCs w:val="24"/>
        </w:rPr>
        <w:t>采购量确认单</w:t>
      </w:r>
      <w:r>
        <w:rPr>
          <w:rFonts w:hint="eastAsia" w:ascii="仿宋_GB2312" w:hAnsi="宋体" w:eastAsia="仿宋_GB2312"/>
          <w:sz w:val="24"/>
          <w:szCs w:val="24"/>
        </w:rPr>
        <w:t>》中的计量数据为准）结算货款。</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2、在每结算周期内，货物的到货数量验收和质量检测均合格，且甲方生产运行正常，在该月货物全部验收合格后30日内付清该月货款。</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3、在甲方支付货款前，乙方应开具增值税专用发票。</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七、其它约定。</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1、货物在整个运送过程中产生的一切费用，如货物装卸费用、安全费用、环保费用等全部由乙方负责。</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2、乙方必须遵守有关法律法规及甲方的规章制度。否则，乙方应承担相应责任。</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3、若甲方因工艺调整等因素影响，则甲方有权终止合同，并以实际使用量进行结算，且甲方不承担任何责任。</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八、违约责任。</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1、乙方逾期交货的,每逾期8小时，向甲方偿付该批次货物合同价款2‰的违约金；乙方逾期24小时不能交付的，每逾期8小时，向甲方偿付该批次货物合同价款5‰的违约金；乙方逾期48小时不能交付的，应向甲方偿付合同总价5%的违约金，同时甲方有权终止合同，并没收履约保证金。</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2、在供货期间内，若发生每季度内2批次及以上到货数量验收或者甲方检测不合格或第三方检测不合格或者跨季度3批次及以上到货数量验收或者甲方检测不合格或第三方检测不合格，则甲方有权终止合同，没收履约保证金，乙方还需按甲方已总使用货物量合同价款5%的标准赔偿给甲方，作为甲方生产运行的损失补偿金。</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3、</w:t>
      </w:r>
      <w:r>
        <w:rPr>
          <w:rFonts w:hint="eastAsia" w:ascii="仿宋_GB2312" w:hAnsi="宋体" w:eastAsia="仿宋_GB2312"/>
          <w:b/>
          <w:sz w:val="24"/>
          <w:szCs w:val="24"/>
        </w:rPr>
        <w:t>乙方违反招标文件及合同约定的售后服务承诺的，每次应向甲方承担1000元的违约金，并赔偿甲方因此受到的损失；在合同有效期内，乙方三次（含）以上违反售后服务约定的，乙方还应按合同价款的5%承担违约金。</w:t>
      </w:r>
    </w:p>
    <w:p>
      <w:pPr>
        <w:pStyle w:val="2"/>
      </w:pP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九、争议的解决。</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1、合同有效期内甲、乙双方均不得随意变更或解除合同。合同若有未尽事宜，需经双方共同协商，订立补充协议，补充协议与本合同有同等法律效力。</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2、在履行本合同过程中如发生纠纷,甲、乙双方应及时协商解决，如协商不成，双方均有权向甲方住所地法院诉讼解决。</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十、合同的生效和终止。</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1、本合同经甲、乙双方法定代表人或其委托人签字盖章后生效。招标文件、投标文件及招标过程中有关澄清文件、承诺书等均为本合同的组成部分，与本合同具有同等效力。</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2、本合同一式捌份，甲方、乙方各执肆份。</w:t>
      </w:r>
    </w:p>
    <w:p>
      <w:pPr>
        <w:pStyle w:val="8"/>
        <w:spacing w:line="360" w:lineRule="auto"/>
        <w:jc w:val="both"/>
        <w:rPr>
          <w:rStyle w:val="13"/>
          <w:rFonts w:eastAsia="仿宋_GB2312"/>
          <w:b/>
          <w:spacing w:val="0"/>
          <w:sz w:val="44"/>
        </w:rPr>
      </w:pPr>
    </w:p>
    <w:p>
      <w:pPr>
        <w:pStyle w:val="8"/>
        <w:spacing w:line="360" w:lineRule="auto"/>
        <w:jc w:val="both"/>
        <w:rPr>
          <w:rStyle w:val="13"/>
          <w:rFonts w:eastAsia="仿宋_GB2312"/>
          <w:b/>
          <w:spacing w:val="0"/>
          <w:sz w:val="44"/>
        </w:rPr>
      </w:pPr>
    </w:p>
    <w:p>
      <w:pPr>
        <w:pStyle w:val="8"/>
        <w:spacing w:line="360" w:lineRule="auto"/>
        <w:jc w:val="both"/>
        <w:rPr>
          <w:rStyle w:val="13"/>
          <w:rFonts w:eastAsia="仿宋_GB2312"/>
          <w:b/>
          <w:spacing w:val="0"/>
          <w:sz w:val="44"/>
        </w:rPr>
      </w:pPr>
    </w:p>
    <w:p>
      <w:pPr>
        <w:pStyle w:val="8"/>
        <w:spacing w:line="360" w:lineRule="auto"/>
        <w:jc w:val="both"/>
        <w:rPr>
          <w:rStyle w:val="13"/>
          <w:rFonts w:eastAsia="仿宋_GB2312"/>
          <w:b/>
          <w:spacing w:val="0"/>
          <w:sz w:val="44"/>
        </w:rPr>
      </w:pPr>
    </w:p>
    <w:p>
      <w:pPr>
        <w:pStyle w:val="8"/>
        <w:spacing w:line="360" w:lineRule="auto"/>
        <w:jc w:val="both"/>
        <w:rPr>
          <w:rStyle w:val="13"/>
          <w:rFonts w:eastAsia="仿宋_GB2312"/>
          <w:b/>
          <w:spacing w:val="0"/>
          <w:sz w:val="44"/>
        </w:rPr>
      </w:pPr>
    </w:p>
    <w:p>
      <w:pPr>
        <w:pStyle w:val="8"/>
        <w:spacing w:line="360" w:lineRule="auto"/>
        <w:jc w:val="both"/>
        <w:rPr>
          <w:rStyle w:val="13"/>
          <w:rFonts w:eastAsia="仿宋_GB2312"/>
          <w:b/>
          <w:spacing w:val="0"/>
          <w:sz w:val="44"/>
        </w:rPr>
      </w:pPr>
    </w:p>
    <w:p>
      <w:pPr>
        <w:pStyle w:val="8"/>
        <w:spacing w:line="360" w:lineRule="auto"/>
        <w:jc w:val="both"/>
        <w:rPr>
          <w:rStyle w:val="13"/>
          <w:rFonts w:eastAsia="仿宋_GB2312"/>
          <w:b/>
          <w:spacing w:val="0"/>
          <w:sz w:val="44"/>
        </w:rPr>
      </w:pPr>
    </w:p>
    <w:p>
      <w:pPr>
        <w:pStyle w:val="8"/>
        <w:spacing w:line="360" w:lineRule="auto"/>
        <w:jc w:val="both"/>
        <w:rPr>
          <w:rStyle w:val="13"/>
          <w:rFonts w:eastAsia="仿宋_GB2312"/>
          <w:b/>
          <w:spacing w:val="0"/>
          <w:sz w:val="44"/>
        </w:rPr>
      </w:pPr>
    </w:p>
    <w:p>
      <w:pPr>
        <w:pStyle w:val="8"/>
        <w:spacing w:line="360" w:lineRule="auto"/>
        <w:jc w:val="both"/>
        <w:rPr>
          <w:rStyle w:val="13"/>
          <w:rFonts w:eastAsia="仿宋_GB2312"/>
          <w:b/>
          <w:spacing w:val="0"/>
          <w:sz w:val="44"/>
        </w:rPr>
      </w:pPr>
    </w:p>
    <w:p>
      <w:pPr>
        <w:pStyle w:val="8"/>
        <w:spacing w:line="360" w:lineRule="auto"/>
        <w:jc w:val="both"/>
        <w:rPr>
          <w:rStyle w:val="13"/>
          <w:rFonts w:eastAsia="仿宋_GB2312"/>
          <w:b/>
          <w:spacing w:val="0"/>
          <w:sz w:val="44"/>
        </w:rPr>
      </w:pPr>
    </w:p>
    <w:p>
      <w:pPr>
        <w:pStyle w:val="8"/>
        <w:spacing w:line="360" w:lineRule="auto"/>
        <w:jc w:val="both"/>
        <w:rPr>
          <w:rStyle w:val="13"/>
          <w:rFonts w:eastAsia="仿宋_GB2312"/>
          <w:b/>
          <w:spacing w:val="0"/>
          <w:sz w:val="44"/>
        </w:rPr>
      </w:pPr>
    </w:p>
    <w:p>
      <w:pPr>
        <w:pStyle w:val="8"/>
        <w:numPr>
          <w:ilvl w:val="0"/>
          <w:numId w:val="5"/>
        </w:numPr>
        <w:spacing w:line="360" w:lineRule="auto"/>
        <w:rPr>
          <w:rStyle w:val="13"/>
          <w:rFonts w:hint="eastAsia" w:eastAsia="仿宋_GB2312"/>
          <w:b/>
          <w:spacing w:val="0"/>
          <w:sz w:val="44"/>
          <w:lang w:val="en-GB"/>
        </w:rPr>
      </w:pPr>
      <w:r>
        <w:rPr>
          <w:rStyle w:val="13"/>
          <w:rFonts w:hint="eastAsia" w:eastAsia="仿宋_GB2312"/>
          <w:b/>
          <w:spacing w:val="0"/>
          <w:sz w:val="44"/>
          <w:lang w:val="en-GB"/>
        </w:rPr>
        <w:t>投标文件格式</w:t>
      </w:r>
    </w:p>
    <w:p>
      <w:pPr>
        <w:pStyle w:val="8"/>
        <w:numPr>
          <w:ilvl w:val="0"/>
          <w:numId w:val="0"/>
        </w:numPr>
        <w:spacing w:line="360" w:lineRule="auto"/>
        <w:jc w:val="both"/>
        <w:rPr>
          <w:sz w:val="32"/>
        </w:rPr>
      </w:pPr>
      <w:r>
        <w:rPr>
          <w:rStyle w:val="13"/>
          <w:rFonts w:hint="eastAsia" w:ascii="仿宋_GB2312" w:eastAsia="仿宋_GB2312"/>
          <w:b/>
          <w:sz w:val="30"/>
        </w:rPr>
        <w:t>附件一：</w:t>
      </w:r>
      <w:r>
        <w:rPr>
          <w:rFonts w:hint="eastAsia"/>
          <w:b/>
          <w:sz w:val="32"/>
        </w:rPr>
        <w:t>正（副）本</w:t>
      </w:r>
    </w:p>
    <w:p>
      <w:pPr>
        <w:rPr>
          <w:sz w:val="44"/>
        </w:rPr>
      </w:pPr>
    </w:p>
    <w:p>
      <w:pPr>
        <w:jc w:val="center"/>
        <w:rPr>
          <w:rFonts w:ascii="仿宋_GB2312" w:hAnsi="仿宋" w:eastAsia="仿宋_GB2312"/>
          <w:b/>
          <w:sz w:val="48"/>
          <w:szCs w:val="48"/>
        </w:rPr>
      </w:pPr>
      <w:r>
        <w:rPr>
          <w:rFonts w:hint="eastAsia" w:ascii="仿宋_GB2312" w:hAnsi="仿宋" w:eastAsia="仿宋_GB2312"/>
          <w:b/>
          <w:sz w:val="48"/>
          <w:szCs w:val="48"/>
        </w:rPr>
        <w:t>(项目名称)项目</w:t>
      </w:r>
    </w:p>
    <w:p>
      <w:pPr>
        <w:spacing w:line="360" w:lineRule="auto"/>
        <w:jc w:val="center"/>
        <w:rPr>
          <w:rFonts w:ascii="仿宋_GB2312" w:hAnsi="仿宋" w:eastAsia="仿宋_GB2312"/>
          <w:sz w:val="40"/>
          <w:szCs w:val="48"/>
        </w:rPr>
      </w:pPr>
      <w:r>
        <w:rPr>
          <w:rFonts w:hint="eastAsia" w:ascii="仿宋_GB2312" w:hAnsi="仿宋" w:eastAsia="仿宋_GB2312"/>
          <w:sz w:val="40"/>
          <w:szCs w:val="48"/>
        </w:rPr>
        <w:t>招标编号：</w:t>
      </w:r>
    </w:p>
    <w:p>
      <w:pPr>
        <w:spacing w:line="360" w:lineRule="auto"/>
        <w:jc w:val="center"/>
        <w:rPr>
          <w:rFonts w:ascii="宋体" w:hAnsi="宋体"/>
          <w:sz w:val="36"/>
        </w:rPr>
      </w:pPr>
    </w:p>
    <w:p>
      <w:pPr>
        <w:jc w:val="center"/>
        <w:rPr>
          <w:rFonts w:ascii="宋体" w:hAnsi="宋体"/>
          <w:sz w:val="44"/>
        </w:rPr>
      </w:pPr>
    </w:p>
    <w:p>
      <w:pPr>
        <w:jc w:val="center"/>
        <w:rPr>
          <w:rFonts w:ascii="宋体" w:hAnsi="宋体"/>
          <w:sz w:val="44"/>
        </w:rPr>
      </w:pPr>
    </w:p>
    <w:p>
      <w:pPr>
        <w:jc w:val="center"/>
        <w:rPr>
          <w:rFonts w:ascii="宋体" w:hAnsi="宋体"/>
          <w:sz w:val="44"/>
        </w:rPr>
      </w:pPr>
      <w:r>
        <w:rPr>
          <w:rFonts w:hint="eastAsia" w:ascii="宋体" w:hAnsi="宋体"/>
          <w:sz w:val="44"/>
        </w:rPr>
        <w:t>投标</w:t>
      </w:r>
      <w:r>
        <w:rPr>
          <w:rFonts w:ascii="宋体" w:hAnsi="宋体"/>
          <w:sz w:val="44"/>
        </w:rPr>
        <w:t>文件</w:t>
      </w:r>
    </w:p>
    <w:p>
      <w:pPr>
        <w:rPr>
          <w:sz w:val="84"/>
        </w:rPr>
      </w:pPr>
    </w:p>
    <w:p>
      <w:pPr>
        <w:jc w:val="center"/>
        <w:rPr>
          <w:sz w:val="84"/>
        </w:rPr>
      </w:pPr>
    </w:p>
    <w:p>
      <w:pPr>
        <w:jc w:val="center"/>
        <w:rPr>
          <w:sz w:val="84"/>
        </w:rPr>
      </w:pPr>
    </w:p>
    <w:p>
      <w:pPr>
        <w:jc w:val="center"/>
        <w:rPr>
          <w:sz w:val="84"/>
        </w:rPr>
      </w:pPr>
    </w:p>
    <w:p>
      <w:pPr>
        <w:jc w:val="center"/>
        <w:rPr>
          <w:sz w:val="24"/>
        </w:rPr>
      </w:pPr>
    </w:p>
    <w:p>
      <w:pPr>
        <w:jc w:val="center"/>
        <w:rPr>
          <w:sz w:val="24"/>
        </w:rPr>
      </w:pPr>
    </w:p>
    <w:p>
      <w:pPr>
        <w:spacing w:line="480" w:lineRule="auto"/>
        <w:jc w:val="center"/>
        <w:rPr>
          <w:rFonts w:ascii="宋体" w:hAnsi="宋体"/>
          <w:sz w:val="36"/>
        </w:rPr>
      </w:pPr>
      <w:r>
        <w:rPr>
          <w:rFonts w:hint="eastAsia" w:ascii="宋体" w:hAnsi="宋体"/>
          <w:sz w:val="36"/>
        </w:rPr>
        <w:t>投标人全称</w:t>
      </w:r>
    </w:p>
    <w:p>
      <w:pPr>
        <w:spacing w:line="480" w:lineRule="auto"/>
        <w:ind w:firstLine="3240" w:firstLineChars="900"/>
        <w:rPr>
          <w:rFonts w:ascii="宋体" w:hAnsi="宋体"/>
          <w:sz w:val="36"/>
        </w:rPr>
      </w:pPr>
      <w:r>
        <w:rPr>
          <w:rFonts w:ascii="宋体" w:hAnsi="宋体"/>
          <w:sz w:val="36"/>
        </w:rPr>
        <w:t>202</w:t>
      </w:r>
      <w:r>
        <w:rPr>
          <w:rFonts w:hint="eastAsia" w:ascii="宋体" w:hAnsi="宋体"/>
          <w:sz w:val="36"/>
        </w:rPr>
        <w:t>1年  月  日</w:t>
      </w:r>
    </w:p>
    <w:p>
      <w:pPr>
        <w:spacing w:line="480" w:lineRule="auto"/>
        <w:jc w:val="left"/>
        <w:rPr>
          <w:rStyle w:val="13"/>
          <w:sz w:val="30"/>
        </w:rPr>
      </w:pPr>
    </w:p>
    <w:p>
      <w:pPr>
        <w:spacing w:line="480" w:lineRule="auto"/>
        <w:jc w:val="left"/>
        <w:rPr>
          <w:rStyle w:val="13"/>
          <w:rFonts w:ascii="仿宋_GB2312" w:eastAsia="仿宋_GB2312"/>
          <w:sz w:val="30"/>
        </w:rPr>
      </w:pPr>
      <w:r>
        <w:rPr>
          <w:rStyle w:val="13"/>
          <w:rFonts w:ascii="仿宋_GB2312" w:eastAsia="仿宋_GB2312"/>
          <w:sz w:val="30"/>
        </w:rPr>
        <w:br w:type="page"/>
      </w:r>
      <w:r>
        <w:rPr>
          <w:rStyle w:val="13"/>
          <w:rFonts w:hint="eastAsia" w:ascii="仿宋_GB2312" w:eastAsia="仿宋_GB2312"/>
          <w:sz w:val="30"/>
        </w:rPr>
        <w:t>附件二</w:t>
      </w:r>
    </w:p>
    <w:p>
      <w:pPr>
        <w:jc w:val="center"/>
        <w:rPr>
          <w:rFonts w:ascii="elix Titling" w:hAnsi="elix Titling" w:eastAsia="仿宋"/>
          <w:b/>
          <w:spacing w:val="40"/>
          <w:sz w:val="36"/>
        </w:rPr>
      </w:pPr>
      <w:r>
        <w:rPr>
          <w:rFonts w:ascii="elix Titling" w:hAnsi="仿宋" w:eastAsia="仿宋"/>
          <w:b/>
          <w:spacing w:val="40"/>
          <w:sz w:val="36"/>
        </w:rPr>
        <w:t>投标响应函</w:t>
      </w:r>
    </w:p>
    <w:p>
      <w:pPr>
        <w:spacing w:line="360" w:lineRule="auto"/>
        <w:jc w:val="left"/>
        <w:rPr>
          <w:rFonts w:ascii="仿宋_GB2312" w:eastAsia="仿宋_GB2312"/>
          <w:sz w:val="24"/>
          <w:szCs w:val="24"/>
        </w:rPr>
      </w:pPr>
      <w:r>
        <w:rPr>
          <w:rFonts w:hint="eastAsia" w:ascii="仿宋_GB2312" w:eastAsia="仿宋_GB2312"/>
          <w:sz w:val="24"/>
          <w:szCs w:val="24"/>
        </w:rPr>
        <w:t>杭州临江环境能源有限公司：</w:t>
      </w:r>
    </w:p>
    <w:p>
      <w:pPr>
        <w:spacing w:line="360" w:lineRule="auto"/>
        <w:jc w:val="left"/>
        <w:rPr>
          <w:rFonts w:ascii="仿宋_GB2312" w:eastAsia="仿宋_GB2312"/>
          <w:sz w:val="24"/>
          <w:szCs w:val="24"/>
        </w:rPr>
      </w:pPr>
      <w:r>
        <w:rPr>
          <w:rFonts w:hint="eastAsia" w:ascii="仿宋_GB2312" w:eastAsia="仿宋_GB2312"/>
          <w:sz w:val="24"/>
          <w:szCs w:val="24"/>
        </w:rPr>
        <w:t>(投标人全称)授权（全名、职务、身份证号码）为授权代表，参加贵方组织的</w:t>
      </w:r>
      <w:r>
        <w:rPr>
          <w:rFonts w:hint="eastAsia" w:ascii="仿宋_GB2312" w:eastAsia="仿宋_GB2312"/>
          <w:sz w:val="24"/>
          <w:szCs w:val="24"/>
          <w:u w:val="single"/>
        </w:rPr>
        <w:t>2021年临江公司三固项目生产工器具采购</w:t>
      </w:r>
      <w:r>
        <w:rPr>
          <w:rFonts w:hint="eastAsia" w:ascii="仿宋_GB2312" w:eastAsia="仿宋_GB2312"/>
          <w:sz w:val="24"/>
          <w:szCs w:val="24"/>
        </w:rPr>
        <w:t>（招标项目名称）编号为</w:t>
      </w:r>
      <w:r>
        <w:rPr>
          <w:rFonts w:hint="eastAsia" w:ascii="仿宋_GB2312" w:eastAsia="仿宋_GB2312"/>
          <w:sz w:val="24"/>
          <w:szCs w:val="24"/>
          <w:u w:val="single"/>
          <w:lang w:val="en-US" w:eastAsia="zh-CN"/>
        </w:rPr>
        <w:t>202103001-1</w:t>
      </w:r>
      <w:r>
        <w:rPr>
          <w:rFonts w:hint="eastAsia" w:ascii="仿宋_GB2312" w:eastAsia="仿宋_GB2312"/>
          <w:sz w:val="24"/>
          <w:szCs w:val="24"/>
        </w:rPr>
        <w:t>招标活动并投标。为此：</w:t>
      </w:r>
    </w:p>
    <w:p>
      <w:pPr>
        <w:spacing w:line="360" w:lineRule="auto"/>
        <w:ind w:left="540" w:firstLine="30"/>
        <w:jc w:val="left"/>
        <w:rPr>
          <w:rFonts w:ascii="仿宋_GB2312" w:eastAsia="仿宋_GB2312"/>
          <w:sz w:val="24"/>
          <w:szCs w:val="24"/>
        </w:rPr>
      </w:pPr>
      <w:r>
        <w:rPr>
          <w:rFonts w:hint="eastAsia" w:ascii="仿宋_GB2312" w:eastAsia="仿宋_GB2312"/>
          <w:sz w:val="24"/>
          <w:szCs w:val="24"/>
        </w:rPr>
        <w:t>1、我单位已详细审查全部招标文件，同意投标文件的各项要求。</w:t>
      </w:r>
    </w:p>
    <w:p>
      <w:pPr>
        <w:spacing w:line="360" w:lineRule="auto"/>
        <w:ind w:firstLine="480" w:firstLineChars="200"/>
        <w:jc w:val="left"/>
        <w:rPr>
          <w:rFonts w:ascii="仿宋_GB2312" w:eastAsia="仿宋_GB2312"/>
          <w:sz w:val="24"/>
          <w:szCs w:val="24"/>
        </w:rPr>
      </w:pPr>
      <w:r>
        <w:rPr>
          <w:rFonts w:hint="eastAsia" w:ascii="仿宋_GB2312" w:eastAsia="仿宋_GB2312"/>
          <w:sz w:val="24"/>
          <w:szCs w:val="24"/>
        </w:rPr>
        <w:t>2、我单位按贵单位招标文件要求制作并提交投标文件，并保证其真实性、合法性。</w:t>
      </w:r>
    </w:p>
    <w:p>
      <w:pPr>
        <w:spacing w:line="360" w:lineRule="auto"/>
        <w:ind w:firstLine="480" w:firstLineChars="200"/>
        <w:jc w:val="left"/>
        <w:rPr>
          <w:rFonts w:ascii="仿宋_GB2312" w:eastAsia="仿宋_GB2312"/>
          <w:sz w:val="24"/>
          <w:szCs w:val="24"/>
        </w:rPr>
      </w:pPr>
      <w:r>
        <w:rPr>
          <w:rFonts w:hint="eastAsia" w:ascii="仿宋_GB2312" w:eastAsia="仿宋_GB2312"/>
          <w:sz w:val="24"/>
          <w:szCs w:val="24"/>
        </w:rPr>
        <w:t>3、若中标，我单位将按招标文件规定履行合同责任和义务。</w:t>
      </w:r>
    </w:p>
    <w:p>
      <w:pPr>
        <w:spacing w:line="360" w:lineRule="auto"/>
        <w:ind w:left="540" w:firstLine="30"/>
        <w:jc w:val="left"/>
        <w:rPr>
          <w:rFonts w:ascii="仿宋_GB2312" w:eastAsia="仿宋_GB2312"/>
          <w:sz w:val="24"/>
          <w:szCs w:val="24"/>
        </w:rPr>
      </w:pPr>
      <w:r>
        <w:rPr>
          <w:rFonts w:hint="eastAsia" w:ascii="仿宋_GB2312" w:eastAsia="仿宋_GB2312"/>
          <w:sz w:val="24"/>
          <w:szCs w:val="24"/>
        </w:rPr>
        <w:t>4、我单位投标文件自开标日起有效期为</w:t>
      </w:r>
      <w:r>
        <w:rPr>
          <w:rFonts w:hint="eastAsia" w:ascii="仿宋_GB2312" w:eastAsia="仿宋_GB2312"/>
          <w:sz w:val="24"/>
          <w:szCs w:val="24"/>
          <w:u w:val="single"/>
        </w:rPr>
        <w:t xml:space="preserve"> 60 </w:t>
      </w:r>
      <w:r>
        <w:rPr>
          <w:rFonts w:hint="eastAsia" w:ascii="仿宋_GB2312" w:eastAsia="仿宋_GB2312"/>
          <w:sz w:val="24"/>
          <w:szCs w:val="24"/>
        </w:rPr>
        <w:t>日。</w:t>
      </w:r>
    </w:p>
    <w:p>
      <w:pPr>
        <w:spacing w:line="360" w:lineRule="auto"/>
        <w:ind w:firstLine="480" w:firstLineChars="200"/>
        <w:jc w:val="left"/>
        <w:rPr>
          <w:rFonts w:ascii="仿宋_GB2312" w:eastAsia="仿宋_GB2312"/>
          <w:sz w:val="24"/>
          <w:szCs w:val="24"/>
        </w:rPr>
      </w:pPr>
      <w:r>
        <w:rPr>
          <w:rFonts w:hint="eastAsia" w:ascii="仿宋_GB2312" w:eastAsia="仿宋_GB2312"/>
          <w:sz w:val="24"/>
          <w:szCs w:val="24"/>
        </w:rPr>
        <w:t>5、我方将严格遵守如下规定，有下列情形之一的，在一至三年内不参加杭州临江环境能源有限公司采购活动：</w:t>
      </w:r>
    </w:p>
    <w:p>
      <w:pPr>
        <w:spacing w:line="360" w:lineRule="auto"/>
        <w:ind w:left="540" w:firstLine="30"/>
        <w:jc w:val="left"/>
        <w:rPr>
          <w:rFonts w:ascii="仿宋_GB2312" w:eastAsia="仿宋_GB2312"/>
          <w:sz w:val="24"/>
          <w:szCs w:val="24"/>
        </w:rPr>
      </w:pPr>
      <w:r>
        <w:rPr>
          <w:rFonts w:hint="eastAsia" w:ascii="仿宋_GB2312" w:eastAsia="仿宋_GB2312"/>
          <w:sz w:val="24"/>
          <w:szCs w:val="24"/>
        </w:rPr>
        <w:t>（1）提供虚假材料谋取中标、成交的；</w:t>
      </w:r>
    </w:p>
    <w:p>
      <w:pPr>
        <w:spacing w:line="360" w:lineRule="auto"/>
        <w:ind w:left="540" w:firstLine="30"/>
        <w:jc w:val="left"/>
        <w:rPr>
          <w:rFonts w:ascii="仿宋_GB2312" w:eastAsia="仿宋_GB2312"/>
          <w:sz w:val="24"/>
          <w:szCs w:val="24"/>
        </w:rPr>
      </w:pPr>
      <w:r>
        <w:rPr>
          <w:rFonts w:hint="eastAsia" w:ascii="仿宋_GB2312" w:eastAsia="仿宋_GB2312"/>
          <w:sz w:val="24"/>
          <w:szCs w:val="24"/>
        </w:rPr>
        <w:t>（2）采取不正当手段诋毁、排挤其他供应商的；</w:t>
      </w:r>
    </w:p>
    <w:p>
      <w:pPr>
        <w:spacing w:line="360" w:lineRule="auto"/>
        <w:ind w:left="540" w:firstLine="30"/>
        <w:jc w:val="left"/>
        <w:rPr>
          <w:rFonts w:ascii="仿宋_GB2312" w:eastAsia="仿宋_GB2312"/>
          <w:sz w:val="24"/>
          <w:szCs w:val="24"/>
        </w:rPr>
      </w:pPr>
      <w:r>
        <w:rPr>
          <w:rFonts w:hint="eastAsia" w:ascii="仿宋_GB2312" w:eastAsia="仿宋_GB2312"/>
          <w:sz w:val="24"/>
          <w:szCs w:val="24"/>
        </w:rPr>
        <w:t>（3）与采购单位、其它供应商恶意串通的；</w:t>
      </w:r>
    </w:p>
    <w:p>
      <w:pPr>
        <w:spacing w:line="360" w:lineRule="auto"/>
        <w:ind w:left="540" w:firstLine="30"/>
        <w:jc w:val="left"/>
        <w:rPr>
          <w:rFonts w:ascii="仿宋_GB2312" w:eastAsia="仿宋_GB2312"/>
          <w:sz w:val="24"/>
          <w:szCs w:val="24"/>
        </w:rPr>
      </w:pPr>
      <w:r>
        <w:rPr>
          <w:rFonts w:hint="eastAsia" w:ascii="仿宋_GB2312" w:eastAsia="仿宋_GB2312"/>
          <w:sz w:val="24"/>
          <w:szCs w:val="24"/>
        </w:rPr>
        <w:t>（4）向采购单位行贿或者提供其他不正当利益的；</w:t>
      </w:r>
    </w:p>
    <w:p>
      <w:pPr>
        <w:spacing w:line="360" w:lineRule="auto"/>
        <w:ind w:left="540" w:firstLine="30"/>
        <w:jc w:val="left"/>
        <w:rPr>
          <w:rFonts w:ascii="仿宋_GB2312" w:eastAsia="仿宋_GB2312"/>
          <w:sz w:val="24"/>
          <w:szCs w:val="24"/>
        </w:rPr>
      </w:pPr>
      <w:r>
        <w:rPr>
          <w:rFonts w:hint="eastAsia" w:ascii="仿宋_GB2312" w:eastAsia="仿宋_GB2312"/>
          <w:sz w:val="24"/>
          <w:szCs w:val="24"/>
        </w:rPr>
        <w:t>（5）在招标采购过程中与采购单位进行私下沟通协商的</w:t>
      </w:r>
      <w:r>
        <w:rPr>
          <w:rFonts w:hint="eastAsia" w:ascii="仿宋_GB2312" w:eastAsia="仿宋_GB2312"/>
          <w:b/>
          <w:sz w:val="24"/>
          <w:szCs w:val="24"/>
        </w:rPr>
        <w:t>；。</w:t>
      </w:r>
    </w:p>
    <w:p>
      <w:pPr>
        <w:spacing w:line="360" w:lineRule="auto"/>
        <w:ind w:firstLine="480" w:firstLineChars="200"/>
        <w:jc w:val="left"/>
        <w:rPr>
          <w:rFonts w:ascii="仿宋_GB2312" w:eastAsia="仿宋_GB2312"/>
          <w:sz w:val="24"/>
          <w:szCs w:val="24"/>
        </w:rPr>
      </w:pPr>
      <w:r>
        <w:rPr>
          <w:rFonts w:hint="eastAsia" w:ascii="仿宋_GB2312" w:eastAsia="仿宋_GB2312"/>
          <w:sz w:val="24"/>
          <w:szCs w:val="24"/>
        </w:rPr>
        <w:t>6、我方承诺：单位负责人为同一人或者存在控股、管理关系的不同单位，不同时参加本项目投标。</w:t>
      </w:r>
    </w:p>
    <w:p>
      <w:pPr>
        <w:spacing w:line="360" w:lineRule="auto"/>
        <w:ind w:left="540" w:firstLine="30"/>
        <w:jc w:val="left"/>
        <w:rPr>
          <w:rFonts w:ascii="仿宋_GB2312" w:eastAsia="仿宋_GB2312"/>
          <w:sz w:val="24"/>
          <w:szCs w:val="24"/>
        </w:rPr>
      </w:pPr>
      <w:r>
        <w:rPr>
          <w:rFonts w:hint="eastAsia" w:ascii="仿宋_GB2312" w:eastAsia="仿宋_GB2312"/>
          <w:sz w:val="24"/>
          <w:szCs w:val="24"/>
        </w:rPr>
        <w:t>7、我单位与本项目有关的一切正式来往通讯请寄：</w:t>
      </w:r>
    </w:p>
    <w:p>
      <w:pPr>
        <w:spacing w:line="360" w:lineRule="auto"/>
        <w:ind w:left="540" w:firstLine="30"/>
        <w:jc w:val="left"/>
        <w:rPr>
          <w:rFonts w:ascii="仿宋_GB2312" w:eastAsia="仿宋_GB2312"/>
          <w:sz w:val="24"/>
          <w:szCs w:val="24"/>
        </w:rPr>
      </w:pPr>
      <w:r>
        <w:rPr>
          <w:rFonts w:hint="eastAsia" w:ascii="仿宋_GB2312" w:eastAsia="仿宋_GB2312"/>
          <w:sz w:val="24"/>
          <w:szCs w:val="24"/>
        </w:rPr>
        <w:t xml:space="preserve">       地址：邮编：</w:t>
      </w:r>
    </w:p>
    <w:p>
      <w:pPr>
        <w:spacing w:line="360" w:lineRule="auto"/>
        <w:ind w:left="540" w:firstLine="30"/>
        <w:jc w:val="left"/>
        <w:rPr>
          <w:rFonts w:ascii="仿宋_GB2312" w:eastAsia="仿宋_GB2312"/>
          <w:sz w:val="24"/>
          <w:szCs w:val="24"/>
        </w:rPr>
      </w:pPr>
      <w:r>
        <w:rPr>
          <w:rFonts w:hint="eastAsia" w:ascii="仿宋_GB2312" w:eastAsia="仿宋_GB2312"/>
          <w:sz w:val="24"/>
          <w:szCs w:val="24"/>
        </w:rPr>
        <w:t xml:space="preserve">       电话：传真：</w:t>
      </w:r>
    </w:p>
    <w:p>
      <w:pPr>
        <w:spacing w:line="360" w:lineRule="auto"/>
        <w:ind w:left="540" w:firstLine="30"/>
        <w:jc w:val="left"/>
        <w:rPr>
          <w:rFonts w:ascii="仿宋_GB2312" w:eastAsia="仿宋_GB2312"/>
          <w:sz w:val="24"/>
          <w:szCs w:val="24"/>
        </w:rPr>
      </w:pPr>
      <w:r>
        <w:rPr>
          <w:rFonts w:hint="eastAsia" w:ascii="仿宋_GB2312" w:eastAsia="仿宋_GB2312"/>
          <w:sz w:val="24"/>
          <w:szCs w:val="24"/>
        </w:rPr>
        <w:t>8、投标保证金请退回至我单位银行账户：</w:t>
      </w:r>
    </w:p>
    <w:p>
      <w:pPr>
        <w:spacing w:line="360" w:lineRule="auto"/>
        <w:ind w:left="540" w:firstLine="840" w:firstLineChars="350"/>
        <w:jc w:val="left"/>
        <w:rPr>
          <w:rFonts w:ascii="仿宋_GB2312" w:eastAsia="仿宋_GB2312"/>
          <w:sz w:val="24"/>
          <w:szCs w:val="24"/>
        </w:rPr>
      </w:pPr>
      <w:r>
        <w:rPr>
          <w:rFonts w:hint="eastAsia" w:ascii="仿宋_GB2312" w:eastAsia="仿宋_GB2312"/>
          <w:sz w:val="24"/>
          <w:szCs w:val="24"/>
        </w:rPr>
        <w:t>账号：开户行：</w:t>
      </w:r>
    </w:p>
    <w:p>
      <w:pPr>
        <w:spacing w:line="360" w:lineRule="auto"/>
        <w:ind w:left="540" w:firstLine="30"/>
        <w:jc w:val="left"/>
        <w:rPr>
          <w:rFonts w:ascii="仿宋_GB2312" w:eastAsia="仿宋_GB2312"/>
          <w:sz w:val="24"/>
          <w:szCs w:val="24"/>
        </w:rPr>
      </w:pPr>
    </w:p>
    <w:p>
      <w:pPr>
        <w:spacing w:line="360" w:lineRule="auto"/>
        <w:ind w:left="540" w:firstLine="30"/>
        <w:jc w:val="left"/>
        <w:rPr>
          <w:rFonts w:ascii="仿宋_GB2312" w:eastAsia="仿宋_GB2312"/>
          <w:sz w:val="24"/>
          <w:szCs w:val="24"/>
        </w:rPr>
      </w:pPr>
      <w:r>
        <w:rPr>
          <w:rFonts w:hint="eastAsia" w:ascii="仿宋_GB2312" w:eastAsia="仿宋_GB2312"/>
          <w:sz w:val="24"/>
          <w:szCs w:val="24"/>
        </w:rPr>
        <w:t xml:space="preserve">         投标人名称：（公章）</w:t>
      </w:r>
    </w:p>
    <w:p>
      <w:pPr>
        <w:spacing w:line="360" w:lineRule="auto"/>
        <w:ind w:left="540" w:leftChars="257" w:firstLine="1108" w:firstLineChars="462"/>
        <w:jc w:val="left"/>
        <w:rPr>
          <w:rFonts w:ascii="仿宋_GB2312" w:eastAsia="仿宋_GB2312"/>
          <w:sz w:val="24"/>
          <w:szCs w:val="24"/>
        </w:rPr>
      </w:pPr>
      <w:r>
        <w:rPr>
          <w:rFonts w:hint="eastAsia" w:ascii="仿宋_GB2312" w:eastAsia="仿宋_GB2312"/>
          <w:sz w:val="24"/>
          <w:szCs w:val="24"/>
        </w:rPr>
        <w:t>授权代表签字：</w:t>
      </w:r>
    </w:p>
    <w:p>
      <w:pPr>
        <w:spacing w:line="360" w:lineRule="auto"/>
        <w:ind w:left="540" w:firstLine="30"/>
        <w:jc w:val="left"/>
        <w:rPr>
          <w:rFonts w:ascii="仿宋_GB2312" w:eastAsia="仿宋_GB2312"/>
          <w:sz w:val="24"/>
          <w:szCs w:val="24"/>
        </w:rPr>
      </w:pPr>
      <w:r>
        <w:rPr>
          <w:rFonts w:hint="eastAsia" w:ascii="仿宋_GB2312" w:eastAsia="仿宋_GB2312"/>
          <w:sz w:val="24"/>
          <w:szCs w:val="24"/>
        </w:rPr>
        <w:t xml:space="preserve">         投标日期：年月日</w:t>
      </w:r>
    </w:p>
    <w:p>
      <w:pPr>
        <w:spacing w:line="360" w:lineRule="auto"/>
        <w:jc w:val="left"/>
        <w:rPr>
          <w:rStyle w:val="13"/>
          <w:rFonts w:ascii="仿宋_GB2312" w:eastAsia="仿宋_GB2312"/>
          <w:szCs w:val="24"/>
        </w:rPr>
        <w:sectPr>
          <w:footerReference r:id="rId7" w:type="first"/>
          <w:headerReference r:id="rId5" w:type="default"/>
          <w:footerReference r:id="rId6" w:type="default"/>
          <w:pgSz w:w="11906" w:h="16838"/>
          <w:pgMar w:top="1701" w:right="1418" w:bottom="1134" w:left="1418" w:header="851" w:footer="992" w:gutter="0"/>
          <w:cols w:space="720" w:num="1"/>
          <w:titlePg/>
          <w:docGrid w:linePitch="312" w:charSpace="0"/>
        </w:sectPr>
      </w:pPr>
    </w:p>
    <w:p>
      <w:pPr>
        <w:spacing w:line="480" w:lineRule="auto"/>
        <w:jc w:val="left"/>
        <w:rPr>
          <w:rStyle w:val="13"/>
          <w:rFonts w:ascii="仿宋_GB2312" w:eastAsia="仿宋_GB2312"/>
          <w:sz w:val="30"/>
        </w:rPr>
      </w:pPr>
      <w:r>
        <w:rPr>
          <w:rStyle w:val="13"/>
          <w:rFonts w:hint="eastAsia" w:ascii="仿宋_GB2312" w:eastAsia="仿宋_GB2312"/>
          <w:sz w:val="30"/>
        </w:rPr>
        <w:t>附件三</w:t>
      </w:r>
    </w:p>
    <w:p>
      <w:pPr>
        <w:jc w:val="center"/>
        <w:rPr>
          <w:rFonts w:ascii="elix Titling" w:hAnsi="elix Titling" w:eastAsia="仿宋"/>
          <w:b/>
          <w:spacing w:val="40"/>
          <w:sz w:val="36"/>
        </w:rPr>
      </w:pPr>
      <w:r>
        <w:rPr>
          <w:rFonts w:hint="eastAsia"/>
          <w:b/>
          <w:spacing w:val="40"/>
          <w:sz w:val="36"/>
        </w:rPr>
        <w:t>法定代表人授权书</w:t>
      </w:r>
    </w:p>
    <w:p>
      <w:pPr>
        <w:ind w:left="540" w:leftChars="257" w:firstLine="2920" w:firstLineChars="808"/>
        <w:rPr>
          <w:rFonts w:ascii="宋体" w:hAnsi="宋体"/>
          <w:b/>
          <w:sz w:val="36"/>
        </w:rPr>
      </w:pPr>
    </w:p>
    <w:p>
      <w:pPr>
        <w:spacing w:line="360" w:lineRule="auto"/>
        <w:rPr>
          <w:rFonts w:ascii="仿宋_GB2312" w:eastAsia="仿宋_GB2312"/>
          <w:sz w:val="30"/>
        </w:rPr>
      </w:pPr>
      <w:r>
        <w:rPr>
          <w:rFonts w:hint="eastAsia" w:ascii="仿宋_GB2312" w:eastAsia="仿宋_GB2312"/>
          <w:sz w:val="30"/>
        </w:rPr>
        <w:t>杭州临江环境能源有限公司：</w:t>
      </w:r>
    </w:p>
    <w:p>
      <w:pPr>
        <w:spacing w:line="360" w:lineRule="auto"/>
        <w:jc w:val="left"/>
        <w:rPr>
          <w:rFonts w:ascii="仿宋_GB2312" w:eastAsia="仿宋_GB2312"/>
          <w:sz w:val="30"/>
        </w:rPr>
      </w:pPr>
      <w:r>
        <w:rPr>
          <w:rFonts w:hint="eastAsia" w:ascii="仿宋_GB2312" w:eastAsia="仿宋_GB2312"/>
          <w:sz w:val="30"/>
          <w:u w:val="single"/>
        </w:rPr>
        <w:t>（投标人全称）</w:t>
      </w:r>
      <w:r>
        <w:rPr>
          <w:rFonts w:hint="eastAsia" w:ascii="仿宋_GB2312" w:eastAsia="仿宋_GB2312"/>
          <w:sz w:val="30"/>
        </w:rPr>
        <w:t>法定代表人授权（全名、职务、身份证号码）为授权代表，参加贵方组织的</w:t>
      </w:r>
      <w:r>
        <w:rPr>
          <w:rFonts w:hint="eastAsia" w:ascii="仿宋_GB2312" w:eastAsia="仿宋_GB2312"/>
          <w:sz w:val="30"/>
          <w:u w:val="single"/>
        </w:rPr>
        <w:t xml:space="preserve">2021年临江公司三固项目生产工器具采购     </w:t>
      </w:r>
      <w:r>
        <w:rPr>
          <w:rFonts w:hint="eastAsia" w:ascii="仿宋_GB2312" w:eastAsia="仿宋_GB2312"/>
          <w:sz w:val="30"/>
        </w:rPr>
        <w:t>（招标项目名称）编号为</w:t>
      </w:r>
      <w:r>
        <w:rPr>
          <w:rFonts w:hint="eastAsia" w:ascii="仿宋_GB2312" w:eastAsia="仿宋_GB2312"/>
          <w:sz w:val="30"/>
          <w:u w:val="single"/>
          <w:lang w:val="en-US" w:eastAsia="zh-CN"/>
        </w:rPr>
        <w:t>202103001-1</w:t>
      </w:r>
      <w:r>
        <w:rPr>
          <w:rFonts w:hint="eastAsia" w:ascii="仿宋_GB2312" w:eastAsia="仿宋_GB2312"/>
          <w:sz w:val="30"/>
        </w:rPr>
        <w:t>招标活动并投标。</w:t>
      </w:r>
      <w:r>
        <w:rPr>
          <w:rFonts w:hint="eastAsia" w:ascii="仿宋_GB2312" w:eastAsia="仿宋_GB2312"/>
          <w:snapToGrid w:val="0"/>
          <w:sz w:val="30"/>
        </w:rPr>
        <w:t>其在投标中的一切活动本公司均予承认。</w:t>
      </w:r>
      <w:r>
        <w:rPr>
          <w:rFonts w:ascii="仿宋_GB2312" w:eastAsia="仿宋_GB2312"/>
          <w:sz w:val="30"/>
        </w:rPr>
        <w:t>委托期限：</w:t>
      </w:r>
      <w:r>
        <w:rPr>
          <w:rFonts w:hint="eastAsia" w:ascii="仿宋_GB2312" w:eastAsia="仿宋_GB2312"/>
          <w:sz w:val="30"/>
        </w:rPr>
        <w:t>。</w:t>
      </w:r>
    </w:p>
    <w:p>
      <w:pPr>
        <w:spacing w:line="360" w:lineRule="auto"/>
        <w:ind w:firstLine="600" w:firstLineChars="200"/>
        <w:rPr>
          <w:rFonts w:ascii="仿宋_GB2312" w:eastAsia="仿宋_GB2312"/>
          <w:sz w:val="30"/>
        </w:rPr>
      </w:pPr>
      <w:r>
        <w:rPr>
          <w:rFonts w:hint="eastAsia" w:ascii="仿宋_GB2312" w:eastAsia="仿宋_GB2312"/>
          <w:sz w:val="30"/>
        </w:rPr>
        <w:t>授权代表</w:t>
      </w:r>
      <w:r>
        <w:rPr>
          <w:rFonts w:ascii="仿宋_GB2312" w:eastAsia="仿宋_GB2312"/>
          <w:sz w:val="30"/>
        </w:rPr>
        <w:t>无转委托权。</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0" w:hRule="atLeast"/>
        </w:trPr>
        <w:tc>
          <w:tcPr>
            <w:tcW w:w="8522" w:type="dxa"/>
          </w:tcPr>
          <w:p>
            <w:pPr>
              <w:spacing w:line="360" w:lineRule="auto"/>
              <w:rPr>
                <w:rFonts w:ascii="仿宋_GB2312" w:eastAsia="仿宋_GB2312"/>
                <w:sz w:val="30"/>
              </w:rPr>
            </w:pPr>
            <w:r>
              <w:rPr>
                <w:rFonts w:hint="eastAsia" w:ascii="仿宋_GB2312" w:eastAsia="仿宋_GB2312"/>
                <w:sz w:val="30"/>
              </w:rPr>
              <w:t>附：法定代表人、授权代表身份证明</w:t>
            </w:r>
          </w:p>
        </w:tc>
      </w:tr>
    </w:tbl>
    <w:p>
      <w:pPr>
        <w:spacing w:line="360" w:lineRule="auto"/>
        <w:rPr>
          <w:rFonts w:ascii="仿宋_GB2312" w:eastAsia="仿宋_GB2312"/>
          <w:sz w:val="30"/>
        </w:rPr>
      </w:pPr>
    </w:p>
    <w:p>
      <w:pPr>
        <w:spacing w:line="360" w:lineRule="auto"/>
        <w:ind w:left="540" w:firstLine="30"/>
        <w:rPr>
          <w:rFonts w:ascii="仿宋_GB2312" w:eastAsia="仿宋_GB2312"/>
          <w:sz w:val="30"/>
        </w:rPr>
      </w:pPr>
      <w:r>
        <w:rPr>
          <w:rFonts w:hint="eastAsia" w:ascii="仿宋_GB2312" w:eastAsia="仿宋_GB2312"/>
          <w:sz w:val="30"/>
        </w:rPr>
        <w:t xml:space="preserve">       投标人名称：（公章）</w:t>
      </w:r>
    </w:p>
    <w:p>
      <w:pPr>
        <w:spacing w:line="360" w:lineRule="auto"/>
        <w:ind w:left="540" w:firstLine="30"/>
        <w:rPr>
          <w:rFonts w:ascii="仿宋_GB2312" w:eastAsia="仿宋_GB2312"/>
          <w:sz w:val="30"/>
        </w:rPr>
      </w:pPr>
      <w:r>
        <w:rPr>
          <w:rFonts w:hint="eastAsia" w:ascii="仿宋_GB2312" w:eastAsia="仿宋_GB2312"/>
          <w:sz w:val="30"/>
        </w:rPr>
        <w:t xml:space="preserve">       法定代表人签字：</w:t>
      </w:r>
    </w:p>
    <w:p>
      <w:pPr>
        <w:spacing w:line="360" w:lineRule="auto"/>
        <w:ind w:left="540" w:leftChars="257" w:firstLine="1086" w:firstLineChars="362"/>
        <w:rPr>
          <w:rFonts w:ascii="仿宋_GB2312" w:eastAsia="仿宋_GB2312"/>
          <w:sz w:val="30"/>
          <w:u w:val="single"/>
        </w:rPr>
      </w:pPr>
      <w:r>
        <w:rPr>
          <w:rFonts w:hint="eastAsia" w:ascii="仿宋_GB2312" w:eastAsia="仿宋_GB2312"/>
          <w:sz w:val="30"/>
        </w:rPr>
        <w:t>授权代表签字：</w:t>
      </w:r>
    </w:p>
    <w:p>
      <w:pPr>
        <w:spacing w:line="360" w:lineRule="auto"/>
        <w:ind w:left="540" w:leftChars="257" w:firstLine="1086" w:firstLineChars="362"/>
      </w:pPr>
      <w:r>
        <w:rPr>
          <w:rFonts w:hint="eastAsia" w:ascii="仿宋_GB2312" w:eastAsia="仿宋_GB2312"/>
          <w:sz w:val="30"/>
        </w:rPr>
        <w:t>授权代表联系方式：</w:t>
      </w:r>
    </w:p>
    <w:p>
      <w:pPr>
        <w:snapToGrid w:val="0"/>
        <w:spacing w:line="360" w:lineRule="auto"/>
        <w:ind w:right="480"/>
        <w:rPr>
          <w:rFonts w:ascii="仿宋_GB2312" w:eastAsia="仿宋_GB2312"/>
          <w:sz w:val="30"/>
        </w:rPr>
      </w:pPr>
      <w:r>
        <w:rPr>
          <w:rFonts w:hint="eastAsia" w:ascii="仿宋_GB2312" w:eastAsia="仿宋_GB2312"/>
          <w:sz w:val="30"/>
        </w:rPr>
        <w:t xml:space="preserve">           日期：</w:t>
      </w:r>
      <w:r>
        <w:rPr>
          <w:rFonts w:hint="eastAsia" w:ascii="仿宋_GB2312" w:eastAsia="仿宋_GB2312"/>
          <w:sz w:val="30"/>
          <w:u w:val="single"/>
        </w:rPr>
        <w:t xml:space="preserve"> 2021</w:t>
      </w:r>
      <w:r>
        <w:rPr>
          <w:rFonts w:hint="eastAsia" w:ascii="仿宋_GB2312" w:eastAsia="仿宋_GB2312"/>
          <w:sz w:val="30"/>
        </w:rPr>
        <w:t>年月日</w:t>
      </w:r>
    </w:p>
    <w:p>
      <w:pPr>
        <w:adjustRightInd w:val="0"/>
        <w:snapToGrid w:val="0"/>
        <w:spacing w:line="360" w:lineRule="auto"/>
        <w:ind w:right="480"/>
        <w:jc w:val="left"/>
        <w:rPr>
          <w:rFonts w:ascii="仿宋_GB2312" w:hAnsi="宋体" w:eastAsia="仿宋_GB2312"/>
          <w:b/>
          <w:kern w:val="0"/>
          <w:sz w:val="32"/>
          <w:szCs w:val="32"/>
          <w:lang w:val="zh-CN"/>
        </w:rPr>
      </w:pPr>
      <w:r>
        <w:rPr>
          <w:rStyle w:val="13"/>
          <w:rFonts w:ascii="仿宋_GB2312" w:eastAsia="仿宋_GB2312"/>
          <w:sz w:val="30"/>
        </w:rPr>
        <w:br w:type="page"/>
      </w:r>
      <w:r>
        <w:rPr>
          <w:rStyle w:val="13"/>
          <w:rFonts w:hint="eastAsia" w:ascii="仿宋_GB2312" w:eastAsia="仿宋_GB2312"/>
          <w:sz w:val="30"/>
        </w:rPr>
        <w:t>附件四</w:t>
      </w:r>
    </w:p>
    <w:p>
      <w:pPr>
        <w:spacing w:line="480" w:lineRule="auto"/>
        <w:jc w:val="center"/>
        <w:rPr>
          <w:b/>
          <w:spacing w:val="40"/>
          <w:sz w:val="36"/>
        </w:rPr>
      </w:pPr>
      <w:r>
        <w:rPr>
          <w:rFonts w:hint="eastAsia"/>
          <w:b/>
          <w:spacing w:val="40"/>
          <w:sz w:val="36"/>
        </w:rPr>
        <w:t>开标一览表</w:t>
      </w:r>
    </w:p>
    <w:p>
      <w:pPr>
        <w:pStyle w:val="17"/>
        <w:spacing w:line="360" w:lineRule="auto"/>
        <w:rPr>
          <w:rFonts w:ascii="仿宋_GB2312" w:eastAsia="仿宋_GB2312"/>
          <w:b w:val="0"/>
          <w:snapToGrid w:val="0"/>
          <w:kern w:val="0"/>
          <w:sz w:val="30"/>
        </w:rPr>
      </w:pPr>
      <w:r>
        <w:rPr>
          <w:rFonts w:hint="eastAsia" w:ascii="仿宋_GB2312" w:eastAsia="仿宋_GB2312"/>
          <w:b w:val="0"/>
          <w:snapToGrid w:val="0"/>
          <w:kern w:val="0"/>
          <w:sz w:val="30"/>
        </w:rPr>
        <w:t>杭州临江环境能源有限公司：</w:t>
      </w:r>
    </w:p>
    <w:p>
      <w:pPr>
        <w:spacing w:line="360" w:lineRule="auto"/>
        <w:ind w:firstLine="600" w:firstLineChars="200"/>
        <w:rPr>
          <w:rFonts w:ascii="仿宋_GB2312" w:eastAsia="仿宋_GB2312"/>
          <w:snapToGrid w:val="0"/>
          <w:sz w:val="30"/>
        </w:rPr>
      </w:pPr>
      <w:r>
        <w:rPr>
          <w:rFonts w:hint="eastAsia" w:ascii="仿宋_GB2312" w:eastAsia="仿宋_GB2312"/>
          <w:snapToGrid w:val="0"/>
          <w:sz w:val="30"/>
        </w:rPr>
        <w:t>我公司根据贵单位招标文件要求，参与</w:t>
      </w:r>
      <w:r>
        <w:rPr>
          <w:rFonts w:hint="eastAsia" w:ascii="仿宋_GB2312" w:eastAsia="仿宋_GB2312"/>
          <w:snapToGrid w:val="0"/>
          <w:sz w:val="30"/>
          <w:u w:val="single"/>
        </w:rPr>
        <w:t xml:space="preserve">2021年临江公司三固项目生产工器具采购    </w:t>
      </w:r>
      <w:r>
        <w:rPr>
          <w:rFonts w:hint="eastAsia" w:ascii="仿宋_GB2312" w:eastAsia="仿宋_GB2312"/>
          <w:snapToGrid w:val="0"/>
          <w:sz w:val="30"/>
        </w:rPr>
        <w:t>项目的投标，具体如下：</w:t>
      </w:r>
    </w:p>
    <w:p>
      <w:pPr>
        <w:jc w:val="right"/>
        <w:rPr>
          <w:rFonts w:ascii="仿宋_GB2312" w:eastAsia="仿宋_GB2312"/>
          <w:sz w:val="30"/>
        </w:rPr>
      </w:pPr>
      <w:r>
        <w:rPr>
          <w:rFonts w:hint="eastAsia" w:ascii="仿宋_GB2312" w:eastAsia="仿宋_GB2312"/>
          <w:snapToGrid w:val="0"/>
          <w:sz w:val="30"/>
        </w:rPr>
        <w:t>（金额单位：元，税率为   %）</w:t>
      </w:r>
    </w:p>
    <w:p>
      <w:pPr>
        <w:spacing w:line="360" w:lineRule="auto"/>
        <w:ind w:firstLine="602" w:firstLineChars="200"/>
        <w:rPr>
          <w:rFonts w:ascii="仿宋_GB2312" w:eastAsia="仿宋_GB2312"/>
          <w:b/>
          <w:bCs/>
          <w:sz w:val="30"/>
        </w:rPr>
      </w:pPr>
    </w:p>
    <w:p>
      <w:pPr>
        <w:spacing w:line="360" w:lineRule="auto"/>
        <w:ind w:firstLine="602" w:firstLineChars="200"/>
        <w:rPr>
          <w:rFonts w:ascii="仿宋_GB2312" w:eastAsia="仿宋_GB2312"/>
          <w:b/>
          <w:bCs/>
          <w:sz w:val="30"/>
        </w:rPr>
      </w:pPr>
      <w:r>
        <w:rPr>
          <w:rFonts w:hint="eastAsia" w:ascii="仿宋_GB2312" w:eastAsia="仿宋_GB2312"/>
          <w:b/>
          <w:bCs/>
          <w:sz w:val="30"/>
        </w:rPr>
        <w:t>详见报价清单（附件七）</w:t>
      </w:r>
    </w:p>
    <w:p>
      <w:pPr>
        <w:spacing w:line="360" w:lineRule="auto"/>
        <w:rPr>
          <w:rFonts w:ascii="仿宋_GB2312" w:eastAsia="仿宋_GB2312"/>
          <w:sz w:val="30"/>
        </w:rPr>
      </w:pPr>
    </w:p>
    <w:p>
      <w:pPr>
        <w:spacing w:line="360" w:lineRule="auto"/>
        <w:rPr>
          <w:rFonts w:ascii="仿宋_GB2312" w:eastAsia="仿宋_GB2312"/>
          <w:sz w:val="30"/>
        </w:rPr>
      </w:pPr>
    </w:p>
    <w:p>
      <w:pPr>
        <w:spacing w:line="360" w:lineRule="auto"/>
        <w:rPr>
          <w:rFonts w:ascii="仿宋_GB2312" w:eastAsia="仿宋_GB2312"/>
          <w:sz w:val="30"/>
        </w:rPr>
      </w:pPr>
      <w:r>
        <w:rPr>
          <w:rFonts w:hint="eastAsia" w:ascii="仿宋_GB2312" w:eastAsia="仿宋_GB2312"/>
          <w:sz w:val="30"/>
        </w:rPr>
        <w:t xml:space="preserve">   注：报价为卸货到招标人指定地点所需的所有费用（包括货款、运输、装卸、利润、税金、验收检测费、技术及售后服务费、杂费等相关费用）。</w:t>
      </w:r>
    </w:p>
    <w:p>
      <w:pPr>
        <w:pStyle w:val="2"/>
      </w:pPr>
    </w:p>
    <w:p/>
    <w:p>
      <w:pPr>
        <w:spacing w:line="480" w:lineRule="auto"/>
        <w:ind w:left="540" w:leftChars="257" w:firstLine="1830" w:firstLineChars="610"/>
        <w:jc w:val="left"/>
        <w:rPr>
          <w:rFonts w:ascii="仿宋_GB2312" w:eastAsia="仿宋_GB2312"/>
          <w:sz w:val="30"/>
        </w:rPr>
      </w:pPr>
      <w:r>
        <w:rPr>
          <w:rFonts w:hint="eastAsia" w:ascii="仿宋_GB2312" w:eastAsia="仿宋_GB2312"/>
          <w:sz w:val="30"/>
        </w:rPr>
        <w:t>投标人名称：（公章）</w:t>
      </w:r>
    </w:p>
    <w:p>
      <w:pPr>
        <w:spacing w:after="120" w:line="480" w:lineRule="auto"/>
        <w:jc w:val="left"/>
        <w:rPr>
          <w:rFonts w:ascii="仿宋_GB2312" w:eastAsia="仿宋_GB2312"/>
          <w:sz w:val="30"/>
        </w:rPr>
      </w:pPr>
      <w:r>
        <w:rPr>
          <w:rFonts w:hint="eastAsia" w:ascii="仿宋_GB2312" w:eastAsia="仿宋_GB2312"/>
          <w:sz w:val="30"/>
        </w:rPr>
        <w:t xml:space="preserve">                授权代表签字：</w:t>
      </w:r>
    </w:p>
    <w:p>
      <w:pPr>
        <w:spacing w:line="480" w:lineRule="auto"/>
        <w:ind w:firstLine="600" w:firstLineChars="200"/>
        <w:rPr>
          <w:rFonts w:ascii="仿宋_GB2312" w:eastAsia="仿宋_GB2312"/>
          <w:sz w:val="30"/>
        </w:rPr>
        <w:sectPr>
          <w:pgSz w:w="11906" w:h="16838"/>
          <w:pgMar w:top="1440" w:right="1800" w:bottom="1440" w:left="1800" w:header="851" w:footer="992" w:gutter="0"/>
          <w:cols w:space="720" w:num="1"/>
          <w:docGrid w:linePitch="312" w:charSpace="0"/>
        </w:sectPr>
      </w:pPr>
      <w:r>
        <w:rPr>
          <w:rFonts w:hint="eastAsia" w:ascii="仿宋_GB2312" w:eastAsia="仿宋_GB2312"/>
          <w:sz w:val="30"/>
        </w:rPr>
        <w:t xml:space="preserve">                    日期：</w:t>
      </w:r>
      <w:r>
        <w:rPr>
          <w:rFonts w:hint="eastAsia" w:ascii="仿宋_GB2312" w:eastAsia="仿宋_GB2312"/>
          <w:sz w:val="30"/>
          <w:u w:val="single"/>
        </w:rPr>
        <w:t xml:space="preserve"> 2021</w:t>
      </w:r>
      <w:r>
        <w:rPr>
          <w:rFonts w:hint="eastAsia" w:ascii="仿宋_GB2312" w:eastAsia="仿宋_GB2312"/>
          <w:sz w:val="30"/>
        </w:rPr>
        <w:t xml:space="preserve">年  月  日   </w:t>
      </w:r>
    </w:p>
    <w:p>
      <w:pPr>
        <w:spacing w:line="480" w:lineRule="auto"/>
        <w:jc w:val="left"/>
        <w:rPr>
          <w:rFonts w:ascii="仿宋_GB2312" w:eastAsia="仿宋_GB2312"/>
          <w:b/>
          <w:spacing w:val="-2"/>
          <w:sz w:val="30"/>
        </w:rPr>
      </w:pPr>
      <w:bookmarkStart w:id="47" w:name="_Toc108839328"/>
      <w:bookmarkStart w:id="48" w:name="_Toc103165678"/>
      <w:r>
        <w:rPr>
          <w:rStyle w:val="13"/>
          <w:rFonts w:hint="eastAsia" w:ascii="仿宋_GB2312" w:eastAsia="仿宋_GB2312"/>
          <w:sz w:val="30"/>
        </w:rPr>
        <w:t>附件</w:t>
      </w:r>
      <w:bookmarkEnd w:id="47"/>
      <w:bookmarkEnd w:id="48"/>
      <w:r>
        <w:rPr>
          <w:rStyle w:val="13"/>
          <w:rFonts w:hint="eastAsia" w:ascii="仿宋_GB2312" w:eastAsia="仿宋_GB2312"/>
          <w:sz w:val="30"/>
        </w:rPr>
        <w:t>五</w:t>
      </w:r>
    </w:p>
    <w:p>
      <w:pPr>
        <w:jc w:val="center"/>
        <w:rPr>
          <w:b/>
          <w:spacing w:val="40"/>
          <w:sz w:val="36"/>
        </w:rPr>
      </w:pPr>
      <w:bookmarkStart w:id="49" w:name="_Toc102529523"/>
      <w:r>
        <w:rPr>
          <w:rFonts w:hint="eastAsia"/>
          <w:b/>
          <w:spacing w:val="40"/>
          <w:sz w:val="36"/>
        </w:rPr>
        <w:t>招标要求偏离说明表</w:t>
      </w:r>
      <w:bookmarkEnd w:id="49"/>
    </w:p>
    <w:p/>
    <w:p>
      <w:pPr>
        <w:spacing w:line="360" w:lineRule="auto"/>
        <w:rPr>
          <w:rFonts w:ascii="仿宋_GB2312" w:hAnsi="仿宋_GB2312" w:eastAsia="仿宋_GB2312" w:cs="仿宋_GB2312"/>
          <w:sz w:val="24"/>
        </w:rPr>
      </w:pPr>
      <w:r>
        <w:rPr>
          <w:rFonts w:hint="eastAsia" w:ascii="仿宋_GB2312" w:eastAsia="仿宋_GB2312"/>
          <w:sz w:val="30"/>
        </w:rPr>
        <w:t xml:space="preserve">投标人名称：（公章）  </w:t>
      </w:r>
      <w:r>
        <w:rPr>
          <w:rFonts w:hint="eastAsia" w:ascii="仿宋_GB2312" w:hAnsi="宋体" w:eastAsia="仿宋_GB2312"/>
          <w:spacing w:val="20"/>
          <w:sz w:val="30"/>
        </w:rPr>
        <w:t>招标编号：</w:t>
      </w:r>
    </w:p>
    <w:tbl>
      <w:tblPr>
        <w:tblStyle w:val="9"/>
        <w:tblW w:w="5000" w:type="pct"/>
        <w:tblInd w:w="0" w:type="dxa"/>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564"/>
        <w:gridCol w:w="1345"/>
        <w:gridCol w:w="2286"/>
        <w:gridCol w:w="1881"/>
        <w:gridCol w:w="1211"/>
        <w:gridCol w:w="1075"/>
      </w:tblGrid>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570" w:hRule="atLeast"/>
        </w:trPr>
        <w:tc>
          <w:tcPr>
            <w:tcW w:w="337" w:type="pct"/>
            <w:tcBorders>
              <w:right w:val="single" w:color="auto" w:sz="4" w:space="0"/>
            </w:tcBorders>
            <w:vAlign w:val="center"/>
          </w:tcPr>
          <w:p>
            <w:pPr>
              <w:jc w:val="center"/>
              <w:rPr>
                <w:rFonts w:ascii="仿宋_GB2312" w:hAnsi="宋体" w:eastAsia="仿宋_GB2312"/>
                <w:sz w:val="24"/>
              </w:rPr>
            </w:pPr>
            <w:r>
              <w:rPr>
                <w:rFonts w:hint="eastAsia" w:ascii="仿宋_GB2312" w:hAnsi="宋体" w:eastAsia="仿宋_GB2312"/>
                <w:sz w:val="24"/>
              </w:rPr>
              <w:t>序号</w:t>
            </w:r>
          </w:p>
        </w:tc>
        <w:tc>
          <w:tcPr>
            <w:tcW w:w="804" w:type="pct"/>
            <w:tcBorders>
              <w:left w:val="single" w:color="auto" w:sz="4" w:space="0"/>
            </w:tcBorders>
            <w:vAlign w:val="center"/>
          </w:tcPr>
          <w:p>
            <w:pPr>
              <w:jc w:val="center"/>
              <w:rPr>
                <w:rFonts w:ascii="仿宋_GB2312" w:hAnsi="宋体" w:eastAsia="仿宋_GB2312"/>
                <w:sz w:val="24"/>
              </w:rPr>
            </w:pPr>
            <w:r>
              <w:rPr>
                <w:rFonts w:hint="eastAsia" w:ascii="仿宋_GB2312" w:hAnsi="宋体" w:eastAsia="仿宋_GB2312"/>
                <w:sz w:val="24"/>
              </w:rPr>
              <w:t>货物名称</w:t>
            </w:r>
          </w:p>
        </w:tc>
        <w:tc>
          <w:tcPr>
            <w:tcW w:w="1367" w:type="pct"/>
            <w:tcBorders>
              <w:right w:val="single" w:color="auto" w:sz="4" w:space="0"/>
            </w:tcBorders>
            <w:vAlign w:val="center"/>
          </w:tcPr>
          <w:p>
            <w:pPr>
              <w:jc w:val="center"/>
              <w:rPr>
                <w:rFonts w:ascii="仿宋_GB2312" w:hAnsi="宋体" w:eastAsia="仿宋_GB2312"/>
                <w:sz w:val="24"/>
              </w:rPr>
            </w:pPr>
            <w:r>
              <w:rPr>
                <w:rFonts w:hint="eastAsia" w:ascii="仿宋_GB2312" w:hAnsi="宋体" w:eastAsia="仿宋_GB2312"/>
                <w:sz w:val="24"/>
              </w:rPr>
              <w:t>招标文件要求</w:t>
            </w:r>
          </w:p>
        </w:tc>
        <w:tc>
          <w:tcPr>
            <w:tcW w:w="1125" w:type="pct"/>
            <w:tcBorders>
              <w:left w:val="single" w:color="auto" w:sz="4" w:space="0"/>
            </w:tcBorders>
            <w:vAlign w:val="center"/>
          </w:tcPr>
          <w:p>
            <w:pPr>
              <w:jc w:val="center"/>
              <w:rPr>
                <w:rFonts w:ascii="仿宋_GB2312" w:hAnsi="宋体" w:eastAsia="仿宋_GB2312"/>
                <w:sz w:val="24"/>
              </w:rPr>
            </w:pPr>
            <w:r>
              <w:rPr>
                <w:rFonts w:hint="eastAsia" w:ascii="仿宋_GB2312" w:hAnsi="宋体" w:eastAsia="仿宋_GB2312"/>
                <w:sz w:val="24"/>
              </w:rPr>
              <w:t>投标文件响应</w:t>
            </w:r>
          </w:p>
        </w:tc>
        <w:tc>
          <w:tcPr>
            <w:tcW w:w="724" w:type="pct"/>
            <w:vAlign w:val="center"/>
          </w:tcPr>
          <w:p>
            <w:pPr>
              <w:jc w:val="center"/>
              <w:rPr>
                <w:rFonts w:ascii="仿宋_GB2312" w:hAnsi="宋体" w:eastAsia="仿宋_GB2312"/>
                <w:sz w:val="24"/>
              </w:rPr>
            </w:pPr>
            <w:r>
              <w:rPr>
                <w:rFonts w:hint="eastAsia" w:ascii="仿宋_GB2312" w:hAnsi="宋体" w:eastAsia="仿宋_GB2312"/>
                <w:sz w:val="24"/>
              </w:rPr>
              <w:t>是否偏差</w:t>
            </w:r>
          </w:p>
        </w:tc>
        <w:tc>
          <w:tcPr>
            <w:tcW w:w="643" w:type="pct"/>
            <w:vAlign w:val="center"/>
          </w:tcPr>
          <w:p>
            <w:pPr>
              <w:jc w:val="center"/>
              <w:rPr>
                <w:rFonts w:ascii="仿宋_GB2312" w:hAnsi="宋体" w:eastAsia="仿宋_GB2312"/>
                <w:sz w:val="24"/>
              </w:rPr>
            </w:pPr>
            <w:r>
              <w:rPr>
                <w:rFonts w:hint="eastAsia" w:ascii="仿宋_GB2312" w:hAnsi="宋体" w:eastAsia="仿宋_GB2312"/>
                <w:sz w:val="24"/>
              </w:rPr>
              <w:t>备注</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502" w:hRule="atLeast"/>
        </w:trPr>
        <w:tc>
          <w:tcPr>
            <w:tcW w:w="337" w:type="pct"/>
            <w:tcBorders>
              <w:bottom w:val="single" w:color="auto" w:sz="4" w:space="0"/>
              <w:right w:val="single" w:color="auto" w:sz="4" w:space="0"/>
            </w:tcBorders>
          </w:tcPr>
          <w:p>
            <w:pPr>
              <w:jc w:val="center"/>
              <w:rPr>
                <w:rFonts w:ascii="宋体" w:hAnsi="宋体"/>
                <w:sz w:val="24"/>
              </w:rPr>
            </w:pPr>
          </w:p>
        </w:tc>
        <w:tc>
          <w:tcPr>
            <w:tcW w:w="804" w:type="pct"/>
            <w:tcBorders>
              <w:left w:val="single" w:color="auto" w:sz="4" w:space="0"/>
              <w:bottom w:val="single" w:color="auto" w:sz="4" w:space="0"/>
            </w:tcBorders>
          </w:tcPr>
          <w:p>
            <w:pPr>
              <w:jc w:val="center"/>
              <w:rPr>
                <w:rFonts w:ascii="宋体" w:hAnsi="宋体"/>
                <w:sz w:val="24"/>
              </w:rPr>
            </w:pPr>
          </w:p>
        </w:tc>
        <w:tc>
          <w:tcPr>
            <w:tcW w:w="1367" w:type="pct"/>
            <w:tcBorders>
              <w:bottom w:val="single" w:color="auto" w:sz="4" w:space="0"/>
              <w:right w:val="single" w:color="auto" w:sz="4" w:space="0"/>
            </w:tcBorders>
          </w:tcPr>
          <w:p>
            <w:pPr>
              <w:jc w:val="center"/>
              <w:rPr>
                <w:rFonts w:ascii="宋体" w:hAnsi="宋体"/>
                <w:sz w:val="24"/>
              </w:rPr>
            </w:pPr>
          </w:p>
        </w:tc>
        <w:tc>
          <w:tcPr>
            <w:tcW w:w="1125" w:type="pct"/>
            <w:tcBorders>
              <w:left w:val="single" w:color="auto" w:sz="4" w:space="0"/>
              <w:bottom w:val="single" w:color="auto" w:sz="4" w:space="0"/>
            </w:tcBorders>
          </w:tcPr>
          <w:p>
            <w:pPr>
              <w:jc w:val="center"/>
              <w:rPr>
                <w:rFonts w:ascii="宋体" w:hAnsi="宋体"/>
                <w:sz w:val="24"/>
              </w:rPr>
            </w:pPr>
          </w:p>
        </w:tc>
        <w:tc>
          <w:tcPr>
            <w:tcW w:w="724" w:type="pct"/>
            <w:tcBorders>
              <w:bottom w:val="single" w:color="auto" w:sz="4" w:space="0"/>
            </w:tcBorders>
          </w:tcPr>
          <w:p>
            <w:pPr>
              <w:jc w:val="center"/>
              <w:rPr>
                <w:rFonts w:ascii="宋体" w:hAnsi="宋体"/>
                <w:sz w:val="24"/>
              </w:rPr>
            </w:pPr>
          </w:p>
        </w:tc>
        <w:tc>
          <w:tcPr>
            <w:tcW w:w="643" w:type="pct"/>
            <w:tcBorders>
              <w:bottom w:val="single" w:color="auto" w:sz="4" w:space="0"/>
            </w:tcBorders>
          </w:tcPr>
          <w:p>
            <w:pPr>
              <w:jc w:val="center"/>
              <w:rPr>
                <w:rFonts w:ascii="宋体" w:hAnsi="宋体"/>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452" w:hRule="atLeast"/>
        </w:trPr>
        <w:tc>
          <w:tcPr>
            <w:tcW w:w="337" w:type="pct"/>
            <w:tcBorders>
              <w:top w:val="single" w:color="auto" w:sz="4" w:space="0"/>
              <w:bottom w:val="single" w:color="auto" w:sz="4" w:space="0"/>
              <w:right w:val="single" w:color="auto" w:sz="4" w:space="0"/>
            </w:tcBorders>
          </w:tcPr>
          <w:p>
            <w:pPr>
              <w:jc w:val="center"/>
              <w:rPr>
                <w:rFonts w:ascii="宋体" w:hAnsi="宋体"/>
                <w:sz w:val="24"/>
              </w:rPr>
            </w:pPr>
          </w:p>
        </w:tc>
        <w:tc>
          <w:tcPr>
            <w:tcW w:w="804" w:type="pct"/>
            <w:tcBorders>
              <w:top w:val="single" w:color="auto" w:sz="4" w:space="0"/>
              <w:left w:val="single" w:color="auto" w:sz="4" w:space="0"/>
              <w:bottom w:val="single" w:color="auto" w:sz="4" w:space="0"/>
            </w:tcBorders>
          </w:tcPr>
          <w:p>
            <w:pPr>
              <w:jc w:val="center"/>
              <w:rPr>
                <w:rFonts w:ascii="宋体" w:hAnsi="宋体"/>
                <w:sz w:val="24"/>
              </w:rPr>
            </w:pPr>
          </w:p>
        </w:tc>
        <w:tc>
          <w:tcPr>
            <w:tcW w:w="1367" w:type="pct"/>
            <w:tcBorders>
              <w:top w:val="single" w:color="auto" w:sz="4" w:space="0"/>
              <w:bottom w:val="single" w:color="auto" w:sz="4" w:space="0"/>
              <w:right w:val="single" w:color="auto" w:sz="4" w:space="0"/>
            </w:tcBorders>
          </w:tcPr>
          <w:p>
            <w:pPr>
              <w:jc w:val="center"/>
              <w:rPr>
                <w:rFonts w:ascii="宋体" w:hAnsi="宋体"/>
                <w:sz w:val="24"/>
              </w:rPr>
            </w:pPr>
          </w:p>
        </w:tc>
        <w:tc>
          <w:tcPr>
            <w:tcW w:w="1125" w:type="pct"/>
            <w:tcBorders>
              <w:top w:val="single" w:color="auto" w:sz="4" w:space="0"/>
              <w:left w:val="single" w:color="auto" w:sz="4" w:space="0"/>
              <w:bottom w:val="single" w:color="auto" w:sz="4" w:space="0"/>
            </w:tcBorders>
          </w:tcPr>
          <w:p>
            <w:pPr>
              <w:jc w:val="center"/>
              <w:rPr>
                <w:rFonts w:ascii="宋体" w:hAnsi="宋体"/>
                <w:sz w:val="24"/>
              </w:rPr>
            </w:pPr>
          </w:p>
        </w:tc>
        <w:tc>
          <w:tcPr>
            <w:tcW w:w="724" w:type="pct"/>
            <w:tcBorders>
              <w:top w:val="single" w:color="auto" w:sz="4" w:space="0"/>
              <w:bottom w:val="single" w:color="auto" w:sz="4" w:space="0"/>
            </w:tcBorders>
          </w:tcPr>
          <w:p>
            <w:pPr>
              <w:jc w:val="center"/>
              <w:rPr>
                <w:rFonts w:ascii="宋体" w:hAnsi="宋体"/>
                <w:sz w:val="24"/>
              </w:rPr>
            </w:pPr>
          </w:p>
        </w:tc>
        <w:tc>
          <w:tcPr>
            <w:tcW w:w="643" w:type="pct"/>
            <w:tcBorders>
              <w:top w:val="single" w:color="auto" w:sz="4" w:space="0"/>
              <w:bottom w:val="single" w:color="auto" w:sz="4" w:space="0"/>
            </w:tcBorders>
          </w:tcPr>
          <w:p>
            <w:pPr>
              <w:jc w:val="center"/>
              <w:rPr>
                <w:rFonts w:ascii="宋体" w:hAnsi="宋体"/>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427" w:hRule="atLeast"/>
        </w:trPr>
        <w:tc>
          <w:tcPr>
            <w:tcW w:w="337" w:type="pct"/>
            <w:tcBorders>
              <w:top w:val="single" w:color="auto" w:sz="4" w:space="0"/>
              <w:bottom w:val="single" w:color="auto" w:sz="4" w:space="0"/>
              <w:right w:val="single" w:color="auto" w:sz="4" w:space="0"/>
            </w:tcBorders>
          </w:tcPr>
          <w:p>
            <w:pPr>
              <w:jc w:val="center"/>
              <w:rPr>
                <w:rFonts w:ascii="宋体" w:hAnsi="宋体"/>
                <w:sz w:val="24"/>
              </w:rPr>
            </w:pPr>
          </w:p>
        </w:tc>
        <w:tc>
          <w:tcPr>
            <w:tcW w:w="804" w:type="pct"/>
            <w:tcBorders>
              <w:top w:val="single" w:color="auto" w:sz="4" w:space="0"/>
              <w:left w:val="single" w:color="auto" w:sz="4" w:space="0"/>
              <w:bottom w:val="single" w:color="auto" w:sz="4" w:space="0"/>
            </w:tcBorders>
          </w:tcPr>
          <w:p>
            <w:pPr>
              <w:jc w:val="center"/>
              <w:rPr>
                <w:rFonts w:ascii="宋体" w:hAnsi="宋体"/>
                <w:sz w:val="24"/>
              </w:rPr>
            </w:pPr>
          </w:p>
        </w:tc>
        <w:tc>
          <w:tcPr>
            <w:tcW w:w="1367" w:type="pct"/>
            <w:tcBorders>
              <w:top w:val="single" w:color="auto" w:sz="4" w:space="0"/>
              <w:bottom w:val="single" w:color="auto" w:sz="4" w:space="0"/>
              <w:right w:val="single" w:color="auto" w:sz="4" w:space="0"/>
            </w:tcBorders>
          </w:tcPr>
          <w:p>
            <w:pPr>
              <w:jc w:val="center"/>
              <w:rPr>
                <w:rFonts w:ascii="宋体" w:hAnsi="宋体"/>
                <w:sz w:val="24"/>
              </w:rPr>
            </w:pPr>
          </w:p>
        </w:tc>
        <w:tc>
          <w:tcPr>
            <w:tcW w:w="1125" w:type="pct"/>
            <w:tcBorders>
              <w:top w:val="single" w:color="auto" w:sz="4" w:space="0"/>
              <w:left w:val="single" w:color="auto" w:sz="4" w:space="0"/>
              <w:bottom w:val="single" w:color="auto" w:sz="4" w:space="0"/>
            </w:tcBorders>
          </w:tcPr>
          <w:p>
            <w:pPr>
              <w:jc w:val="center"/>
              <w:rPr>
                <w:rFonts w:ascii="宋体" w:hAnsi="宋体"/>
                <w:sz w:val="24"/>
              </w:rPr>
            </w:pPr>
          </w:p>
        </w:tc>
        <w:tc>
          <w:tcPr>
            <w:tcW w:w="724" w:type="pct"/>
            <w:tcBorders>
              <w:top w:val="single" w:color="auto" w:sz="4" w:space="0"/>
              <w:bottom w:val="single" w:color="auto" w:sz="4" w:space="0"/>
            </w:tcBorders>
          </w:tcPr>
          <w:p>
            <w:pPr>
              <w:jc w:val="center"/>
              <w:rPr>
                <w:rFonts w:ascii="宋体" w:hAnsi="宋体"/>
                <w:sz w:val="24"/>
              </w:rPr>
            </w:pPr>
          </w:p>
        </w:tc>
        <w:tc>
          <w:tcPr>
            <w:tcW w:w="643" w:type="pct"/>
            <w:tcBorders>
              <w:top w:val="single" w:color="auto" w:sz="4" w:space="0"/>
              <w:bottom w:val="single" w:color="auto" w:sz="4" w:space="0"/>
            </w:tcBorders>
          </w:tcPr>
          <w:p>
            <w:pPr>
              <w:jc w:val="center"/>
              <w:rPr>
                <w:rFonts w:ascii="宋体" w:hAnsi="宋体"/>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385" w:hRule="atLeast"/>
        </w:trPr>
        <w:tc>
          <w:tcPr>
            <w:tcW w:w="337" w:type="pct"/>
            <w:tcBorders>
              <w:top w:val="single" w:color="auto" w:sz="4" w:space="0"/>
              <w:bottom w:val="single" w:color="auto" w:sz="4" w:space="0"/>
              <w:right w:val="single" w:color="auto" w:sz="4" w:space="0"/>
            </w:tcBorders>
          </w:tcPr>
          <w:p>
            <w:pPr>
              <w:jc w:val="center"/>
              <w:rPr>
                <w:rFonts w:ascii="宋体" w:hAnsi="宋体"/>
                <w:sz w:val="24"/>
              </w:rPr>
            </w:pPr>
          </w:p>
        </w:tc>
        <w:tc>
          <w:tcPr>
            <w:tcW w:w="804" w:type="pct"/>
            <w:tcBorders>
              <w:top w:val="single" w:color="auto" w:sz="4" w:space="0"/>
              <w:left w:val="single" w:color="auto" w:sz="4" w:space="0"/>
              <w:bottom w:val="single" w:color="auto" w:sz="4" w:space="0"/>
            </w:tcBorders>
          </w:tcPr>
          <w:p>
            <w:pPr>
              <w:jc w:val="center"/>
              <w:rPr>
                <w:rFonts w:ascii="宋体" w:hAnsi="宋体"/>
                <w:sz w:val="24"/>
              </w:rPr>
            </w:pPr>
          </w:p>
        </w:tc>
        <w:tc>
          <w:tcPr>
            <w:tcW w:w="1367" w:type="pct"/>
            <w:tcBorders>
              <w:top w:val="single" w:color="auto" w:sz="4" w:space="0"/>
              <w:bottom w:val="single" w:color="auto" w:sz="4" w:space="0"/>
              <w:right w:val="single" w:color="auto" w:sz="4" w:space="0"/>
            </w:tcBorders>
          </w:tcPr>
          <w:p>
            <w:pPr>
              <w:jc w:val="center"/>
              <w:rPr>
                <w:rFonts w:ascii="宋体" w:hAnsi="宋体"/>
                <w:sz w:val="24"/>
              </w:rPr>
            </w:pPr>
          </w:p>
        </w:tc>
        <w:tc>
          <w:tcPr>
            <w:tcW w:w="1125" w:type="pct"/>
            <w:tcBorders>
              <w:top w:val="single" w:color="auto" w:sz="4" w:space="0"/>
              <w:left w:val="single" w:color="auto" w:sz="4" w:space="0"/>
              <w:bottom w:val="single" w:color="auto" w:sz="4" w:space="0"/>
            </w:tcBorders>
          </w:tcPr>
          <w:p>
            <w:pPr>
              <w:jc w:val="center"/>
              <w:rPr>
                <w:rFonts w:ascii="宋体" w:hAnsi="宋体"/>
                <w:sz w:val="24"/>
              </w:rPr>
            </w:pPr>
          </w:p>
        </w:tc>
        <w:tc>
          <w:tcPr>
            <w:tcW w:w="724" w:type="pct"/>
            <w:tcBorders>
              <w:top w:val="single" w:color="auto" w:sz="4" w:space="0"/>
              <w:bottom w:val="single" w:color="auto" w:sz="4" w:space="0"/>
            </w:tcBorders>
          </w:tcPr>
          <w:p>
            <w:pPr>
              <w:jc w:val="center"/>
              <w:rPr>
                <w:rFonts w:ascii="宋体" w:hAnsi="宋体"/>
                <w:sz w:val="24"/>
              </w:rPr>
            </w:pPr>
          </w:p>
        </w:tc>
        <w:tc>
          <w:tcPr>
            <w:tcW w:w="643" w:type="pct"/>
            <w:tcBorders>
              <w:top w:val="single" w:color="auto" w:sz="4" w:space="0"/>
              <w:bottom w:val="single" w:color="auto" w:sz="4" w:space="0"/>
            </w:tcBorders>
          </w:tcPr>
          <w:p>
            <w:pPr>
              <w:jc w:val="center"/>
              <w:rPr>
                <w:rFonts w:ascii="宋体" w:hAnsi="宋体"/>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435" w:hRule="atLeast"/>
        </w:trPr>
        <w:tc>
          <w:tcPr>
            <w:tcW w:w="337" w:type="pct"/>
            <w:tcBorders>
              <w:top w:val="single" w:color="auto" w:sz="4" w:space="0"/>
              <w:bottom w:val="single" w:color="auto" w:sz="4" w:space="0"/>
              <w:right w:val="single" w:color="auto" w:sz="4" w:space="0"/>
            </w:tcBorders>
          </w:tcPr>
          <w:p>
            <w:pPr>
              <w:jc w:val="center"/>
              <w:rPr>
                <w:rFonts w:ascii="宋体" w:hAnsi="宋体"/>
                <w:sz w:val="24"/>
              </w:rPr>
            </w:pPr>
          </w:p>
        </w:tc>
        <w:tc>
          <w:tcPr>
            <w:tcW w:w="804" w:type="pct"/>
            <w:tcBorders>
              <w:top w:val="single" w:color="auto" w:sz="4" w:space="0"/>
              <w:left w:val="single" w:color="auto" w:sz="4" w:space="0"/>
              <w:bottom w:val="single" w:color="auto" w:sz="4" w:space="0"/>
            </w:tcBorders>
          </w:tcPr>
          <w:p>
            <w:pPr>
              <w:jc w:val="center"/>
              <w:rPr>
                <w:rFonts w:ascii="宋体" w:hAnsi="宋体"/>
                <w:sz w:val="24"/>
              </w:rPr>
            </w:pPr>
          </w:p>
        </w:tc>
        <w:tc>
          <w:tcPr>
            <w:tcW w:w="1367" w:type="pct"/>
            <w:tcBorders>
              <w:top w:val="single" w:color="auto" w:sz="4" w:space="0"/>
              <w:bottom w:val="single" w:color="auto" w:sz="4" w:space="0"/>
              <w:right w:val="single" w:color="auto" w:sz="4" w:space="0"/>
            </w:tcBorders>
          </w:tcPr>
          <w:p>
            <w:pPr>
              <w:jc w:val="center"/>
              <w:rPr>
                <w:rFonts w:ascii="宋体" w:hAnsi="宋体"/>
                <w:sz w:val="24"/>
              </w:rPr>
            </w:pPr>
          </w:p>
        </w:tc>
        <w:tc>
          <w:tcPr>
            <w:tcW w:w="1125" w:type="pct"/>
            <w:tcBorders>
              <w:top w:val="single" w:color="auto" w:sz="4" w:space="0"/>
              <w:left w:val="single" w:color="auto" w:sz="4" w:space="0"/>
              <w:bottom w:val="single" w:color="auto" w:sz="4" w:space="0"/>
            </w:tcBorders>
          </w:tcPr>
          <w:p>
            <w:pPr>
              <w:jc w:val="center"/>
              <w:rPr>
                <w:rFonts w:ascii="宋体" w:hAnsi="宋体"/>
                <w:sz w:val="24"/>
              </w:rPr>
            </w:pPr>
          </w:p>
        </w:tc>
        <w:tc>
          <w:tcPr>
            <w:tcW w:w="724" w:type="pct"/>
            <w:tcBorders>
              <w:top w:val="single" w:color="auto" w:sz="4" w:space="0"/>
              <w:bottom w:val="single" w:color="auto" w:sz="4" w:space="0"/>
            </w:tcBorders>
          </w:tcPr>
          <w:p>
            <w:pPr>
              <w:jc w:val="center"/>
              <w:rPr>
                <w:rFonts w:ascii="宋体" w:hAnsi="宋体"/>
                <w:sz w:val="24"/>
              </w:rPr>
            </w:pPr>
          </w:p>
        </w:tc>
        <w:tc>
          <w:tcPr>
            <w:tcW w:w="643" w:type="pct"/>
            <w:tcBorders>
              <w:top w:val="single" w:color="auto" w:sz="4" w:space="0"/>
              <w:bottom w:val="single" w:color="auto" w:sz="4" w:space="0"/>
            </w:tcBorders>
          </w:tcPr>
          <w:p>
            <w:pPr>
              <w:jc w:val="center"/>
              <w:rPr>
                <w:rFonts w:ascii="宋体" w:hAnsi="宋体"/>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368" w:hRule="atLeast"/>
        </w:trPr>
        <w:tc>
          <w:tcPr>
            <w:tcW w:w="337" w:type="pct"/>
            <w:tcBorders>
              <w:top w:val="single" w:color="auto" w:sz="4" w:space="0"/>
              <w:bottom w:val="single" w:color="auto" w:sz="4" w:space="0"/>
              <w:right w:val="single" w:color="auto" w:sz="4" w:space="0"/>
            </w:tcBorders>
          </w:tcPr>
          <w:p>
            <w:pPr>
              <w:jc w:val="center"/>
              <w:rPr>
                <w:rFonts w:ascii="宋体" w:hAnsi="宋体"/>
                <w:sz w:val="24"/>
              </w:rPr>
            </w:pPr>
          </w:p>
        </w:tc>
        <w:tc>
          <w:tcPr>
            <w:tcW w:w="804" w:type="pct"/>
            <w:tcBorders>
              <w:top w:val="single" w:color="auto" w:sz="4" w:space="0"/>
              <w:left w:val="single" w:color="auto" w:sz="4" w:space="0"/>
              <w:bottom w:val="single" w:color="auto" w:sz="4" w:space="0"/>
            </w:tcBorders>
          </w:tcPr>
          <w:p>
            <w:pPr>
              <w:jc w:val="center"/>
              <w:rPr>
                <w:rFonts w:ascii="宋体" w:hAnsi="宋体"/>
                <w:sz w:val="24"/>
              </w:rPr>
            </w:pPr>
          </w:p>
        </w:tc>
        <w:tc>
          <w:tcPr>
            <w:tcW w:w="1367" w:type="pct"/>
            <w:tcBorders>
              <w:top w:val="single" w:color="auto" w:sz="4" w:space="0"/>
              <w:bottom w:val="single" w:color="auto" w:sz="4" w:space="0"/>
              <w:right w:val="single" w:color="auto" w:sz="4" w:space="0"/>
            </w:tcBorders>
          </w:tcPr>
          <w:p>
            <w:pPr>
              <w:jc w:val="center"/>
              <w:rPr>
                <w:rFonts w:ascii="宋体" w:hAnsi="宋体"/>
                <w:sz w:val="24"/>
              </w:rPr>
            </w:pPr>
          </w:p>
        </w:tc>
        <w:tc>
          <w:tcPr>
            <w:tcW w:w="1125" w:type="pct"/>
            <w:tcBorders>
              <w:top w:val="single" w:color="auto" w:sz="4" w:space="0"/>
              <w:left w:val="single" w:color="auto" w:sz="4" w:space="0"/>
              <w:bottom w:val="single" w:color="auto" w:sz="4" w:space="0"/>
            </w:tcBorders>
          </w:tcPr>
          <w:p>
            <w:pPr>
              <w:jc w:val="center"/>
              <w:rPr>
                <w:rFonts w:ascii="宋体" w:hAnsi="宋体"/>
                <w:sz w:val="24"/>
              </w:rPr>
            </w:pPr>
          </w:p>
        </w:tc>
        <w:tc>
          <w:tcPr>
            <w:tcW w:w="724" w:type="pct"/>
            <w:tcBorders>
              <w:top w:val="single" w:color="auto" w:sz="4" w:space="0"/>
              <w:bottom w:val="single" w:color="auto" w:sz="4" w:space="0"/>
            </w:tcBorders>
          </w:tcPr>
          <w:p>
            <w:pPr>
              <w:jc w:val="center"/>
              <w:rPr>
                <w:rFonts w:ascii="宋体" w:hAnsi="宋体"/>
                <w:sz w:val="24"/>
              </w:rPr>
            </w:pPr>
          </w:p>
        </w:tc>
        <w:tc>
          <w:tcPr>
            <w:tcW w:w="643" w:type="pct"/>
            <w:tcBorders>
              <w:top w:val="single" w:color="auto" w:sz="4" w:space="0"/>
              <w:bottom w:val="single" w:color="auto" w:sz="4" w:space="0"/>
            </w:tcBorders>
          </w:tcPr>
          <w:p>
            <w:pPr>
              <w:jc w:val="center"/>
              <w:rPr>
                <w:rFonts w:ascii="宋体" w:hAnsi="宋体"/>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402" w:hRule="atLeast"/>
        </w:trPr>
        <w:tc>
          <w:tcPr>
            <w:tcW w:w="337" w:type="pct"/>
            <w:tcBorders>
              <w:top w:val="single" w:color="auto" w:sz="4" w:space="0"/>
              <w:bottom w:val="single" w:color="auto" w:sz="4" w:space="0"/>
              <w:right w:val="single" w:color="auto" w:sz="4" w:space="0"/>
            </w:tcBorders>
          </w:tcPr>
          <w:p>
            <w:pPr>
              <w:jc w:val="center"/>
              <w:rPr>
                <w:rFonts w:ascii="宋体" w:hAnsi="宋体"/>
                <w:sz w:val="24"/>
              </w:rPr>
            </w:pPr>
          </w:p>
        </w:tc>
        <w:tc>
          <w:tcPr>
            <w:tcW w:w="804" w:type="pct"/>
            <w:tcBorders>
              <w:top w:val="single" w:color="auto" w:sz="4" w:space="0"/>
              <w:left w:val="single" w:color="auto" w:sz="4" w:space="0"/>
              <w:bottom w:val="single" w:color="auto" w:sz="4" w:space="0"/>
            </w:tcBorders>
          </w:tcPr>
          <w:p>
            <w:pPr>
              <w:jc w:val="center"/>
              <w:rPr>
                <w:rFonts w:ascii="宋体" w:hAnsi="宋体"/>
                <w:sz w:val="24"/>
              </w:rPr>
            </w:pPr>
          </w:p>
        </w:tc>
        <w:tc>
          <w:tcPr>
            <w:tcW w:w="1367" w:type="pct"/>
            <w:tcBorders>
              <w:top w:val="single" w:color="auto" w:sz="4" w:space="0"/>
              <w:bottom w:val="single" w:color="auto" w:sz="4" w:space="0"/>
              <w:right w:val="single" w:color="auto" w:sz="4" w:space="0"/>
            </w:tcBorders>
          </w:tcPr>
          <w:p>
            <w:pPr>
              <w:jc w:val="center"/>
              <w:rPr>
                <w:rFonts w:ascii="宋体" w:hAnsi="宋体"/>
                <w:sz w:val="24"/>
              </w:rPr>
            </w:pPr>
          </w:p>
        </w:tc>
        <w:tc>
          <w:tcPr>
            <w:tcW w:w="1125" w:type="pct"/>
            <w:tcBorders>
              <w:top w:val="single" w:color="auto" w:sz="4" w:space="0"/>
              <w:left w:val="single" w:color="auto" w:sz="4" w:space="0"/>
              <w:bottom w:val="single" w:color="auto" w:sz="4" w:space="0"/>
            </w:tcBorders>
          </w:tcPr>
          <w:p>
            <w:pPr>
              <w:jc w:val="center"/>
              <w:rPr>
                <w:rFonts w:ascii="宋体" w:hAnsi="宋体"/>
                <w:sz w:val="24"/>
              </w:rPr>
            </w:pPr>
          </w:p>
        </w:tc>
        <w:tc>
          <w:tcPr>
            <w:tcW w:w="724" w:type="pct"/>
            <w:tcBorders>
              <w:top w:val="single" w:color="auto" w:sz="4" w:space="0"/>
              <w:bottom w:val="single" w:color="auto" w:sz="4" w:space="0"/>
            </w:tcBorders>
          </w:tcPr>
          <w:p>
            <w:pPr>
              <w:jc w:val="center"/>
              <w:rPr>
                <w:rFonts w:ascii="宋体" w:hAnsi="宋体"/>
                <w:sz w:val="24"/>
              </w:rPr>
            </w:pPr>
          </w:p>
        </w:tc>
        <w:tc>
          <w:tcPr>
            <w:tcW w:w="643" w:type="pct"/>
            <w:tcBorders>
              <w:top w:val="single" w:color="auto" w:sz="4" w:space="0"/>
              <w:bottom w:val="single" w:color="auto" w:sz="4" w:space="0"/>
            </w:tcBorders>
          </w:tcPr>
          <w:p>
            <w:pPr>
              <w:jc w:val="center"/>
              <w:rPr>
                <w:rFonts w:ascii="宋体" w:hAnsi="宋体"/>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402" w:hRule="atLeast"/>
        </w:trPr>
        <w:tc>
          <w:tcPr>
            <w:tcW w:w="337" w:type="pct"/>
            <w:tcBorders>
              <w:top w:val="single" w:color="auto" w:sz="4" w:space="0"/>
              <w:bottom w:val="single" w:color="auto" w:sz="4" w:space="0"/>
              <w:right w:val="single" w:color="auto" w:sz="4" w:space="0"/>
            </w:tcBorders>
          </w:tcPr>
          <w:p>
            <w:pPr>
              <w:jc w:val="center"/>
              <w:rPr>
                <w:rFonts w:ascii="宋体" w:hAnsi="宋体"/>
                <w:sz w:val="24"/>
              </w:rPr>
            </w:pPr>
          </w:p>
        </w:tc>
        <w:tc>
          <w:tcPr>
            <w:tcW w:w="804" w:type="pct"/>
            <w:tcBorders>
              <w:top w:val="single" w:color="auto" w:sz="4" w:space="0"/>
              <w:left w:val="single" w:color="auto" w:sz="4" w:space="0"/>
              <w:bottom w:val="single" w:color="auto" w:sz="4" w:space="0"/>
            </w:tcBorders>
          </w:tcPr>
          <w:p>
            <w:pPr>
              <w:jc w:val="center"/>
              <w:rPr>
                <w:rFonts w:ascii="宋体" w:hAnsi="宋体"/>
                <w:sz w:val="24"/>
              </w:rPr>
            </w:pPr>
          </w:p>
        </w:tc>
        <w:tc>
          <w:tcPr>
            <w:tcW w:w="1367" w:type="pct"/>
            <w:tcBorders>
              <w:top w:val="single" w:color="auto" w:sz="4" w:space="0"/>
              <w:bottom w:val="single" w:color="auto" w:sz="4" w:space="0"/>
              <w:right w:val="single" w:color="auto" w:sz="4" w:space="0"/>
            </w:tcBorders>
          </w:tcPr>
          <w:p>
            <w:pPr>
              <w:jc w:val="center"/>
              <w:rPr>
                <w:rFonts w:ascii="宋体" w:hAnsi="宋体"/>
                <w:sz w:val="24"/>
              </w:rPr>
            </w:pPr>
          </w:p>
        </w:tc>
        <w:tc>
          <w:tcPr>
            <w:tcW w:w="1125" w:type="pct"/>
            <w:tcBorders>
              <w:top w:val="single" w:color="auto" w:sz="4" w:space="0"/>
              <w:left w:val="single" w:color="auto" w:sz="4" w:space="0"/>
              <w:bottom w:val="single" w:color="auto" w:sz="4" w:space="0"/>
            </w:tcBorders>
          </w:tcPr>
          <w:p>
            <w:pPr>
              <w:jc w:val="center"/>
              <w:rPr>
                <w:rFonts w:ascii="宋体" w:hAnsi="宋体"/>
                <w:sz w:val="24"/>
              </w:rPr>
            </w:pPr>
          </w:p>
        </w:tc>
        <w:tc>
          <w:tcPr>
            <w:tcW w:w="724" w:type="pct"/>
            <w:tcBorders>
              <w:top w:val="single" w:color="auto" w:sz="4" w:space="0"/>
              <w:bottom w:val="single" w:color="auto" w:sz="4" w:space="0"/>
            </w:tcBorders>
          </w:tcPr>
          <w:p>
            <w:pPr>
              <w:jc w:val="center"/>
              <w:rPr>
                <w:rFonts w:ascii="宋体" w:hAnsi="宋体"/>
                <w:sz w:val="24"/>
              </w:rPr>
            </w:pPr>
          </w:p>
        </w:tc>
        <w:tc>
          <w:tcPr>
            <w:tcW w:w="643" w:type="pct"/>
            <w:tcBorders>
              <w:top w:val="single" w:color="auto" w:sz="4" w:space="0"/>
              <w:bottom w:val="single" w:color="auto" w:sz="4" w:space="0"/>
            </w:tcBorders>
          </w:tcPr>
          <w:p>
            <w:pPr>
              <w:jc w:val="center"/>
              <w:rPr>
                <w:rFonts w:ascii="宋体" w:hAnsi="宋体"/>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402" w:hRule="atLeast"/>
        </w:trPr>
        <w:tc>
          <w:tcPr>
            <w:tcW w:w="337" w:type="pct"/>
            <w:tcBorders>
              <w:top w:val="single" w:color="auto" w:sz="4" w:space="0"/>
              <w:bottom w:val="single" w:color="auto" w:sz="4" w:space="0"/>
              <w:right w:val="single" w:color="auto" w:sz="4" w:space="0"/>
            </w:tcBorders>
          </w:tcPr>
          <w:p>
            <w:pPr>
              <w:jc w:val="center"/>
              <w:rPr>
                <w:rFonts w:ascii="宋体" w:hAnsi="宋体"/>
                <w:sz w:val="24"/>
              </w:rPr>
            </w:pPr>
          </w:p>
        </w:tc>
        <w:tc>
          <w:tcPr>
            <w:tcW w:w="804" w:type="pct"/>
            <w:tcBorders>
              <w:top w:val="single" w:color="auto" w:sz="4" w:space="0"/>
              <w:left w:val="single" w:color="auto" w:sz="4" w:space="0"/>
              <w:bottom w:val="single" w:color="auto" w:sz="4" w:space="0"/>
            </w:tcBorders>
          </w:tcPr>
          <w:p>
            <w:pPr>
              <w:jc w:val="center"/>
              <w:rPr>
                <w:rFonts w:ascii="宋体" w:hAnsi="宋体"/>
                <w:sz w:val="24"/>
              </w:rPr>
            </w:pPr>
          </w:p>
        </w:tc>
        <w:tc>
          <w:tcPr>
            <w:tcW w:w="1367" w:type="pct"/>
            <w:tcBorders>
              <w:top w:val="single" w:color="auto" w:sz="4" w:space="0"/>
              <w:bottom w:val="single" w:color="auto" w:sz="4" w:space="0"/>
              <w:right w:val="single" w:color="auto" w:sz="4" w:space="0"/>
            </w:tcBorders>
          </w:tcPr>
          <w:p>
            <w:pPr>
              <w:jc w:val="center"/>
              <w:rPr>
                <w:rFonts w:ascii="宋体" w:hAnsi="宋体"/>
                <w:sz w:val="24"/>
              </w:rPr>
            </w:pPr>
          </w:p>
        </w:tc>
        <w:tc>
          <w:tcPr>
            <w:tcW w:w="1125" w:type="pct"/>
            <w:tcBorders>
              <w:top w:val="single" w:color="auto" w:sz="4" w:space="0"/>
              <w:left w:val="single" w:color="auto" w:sz="4" w:space="0"/>
              <w:bottom w:val="single" w:color="auto" w:sz="4" w:space="0"/>
            </w:tcBorders>
          </w:tcPr>
          <w:p>
            <w:pPr>
              <w:jc w:val="center"/>
              <w:rPr>
                <w:rFonts w:ascii="宋体" w:hAnsi="宋体"/>
                <w:sz w:val="24"/>
              </w:rPr>
            </w:pPr>
          </w:p>
        </w:tc>
        <w:tc>
          <w:tcPr>
            <w:tcW w:w="724" w:type="pct"/>
            <w:tcBorders>
              <w:top w:val="single" w:color="auto" w:sz="4" w:space="0"/>
              <w:bottom w:val="single" w:color="auto" w:sz="4" w:space="0"/>
            </w:tcBorders>
          </w:tcPr>
          <w:p>
            <w:pPr>
              <w:jc w:val="center"/>
              <w:rPr>
                <w:rFonts w:ascii="宋体" w:hAnsi="宋体"/>
                <w:sz w:val="24"/>
              </w:rPr>
            </w:pPr>
          </w:p>
        </w:tc>
        <w:tc>
          <w:tcPr>
            <w:tcW w:w="643" w:type="pct"/>
            <w:tcBorders>
              <w:top w:val="single" w:color="auto" w:sz="4" w:space="0"/>
              <w:bottom w:val="single" w:color="auto" w:sz="4" w:space="0"/>
            </w:tcBorders>
          </w:tcPr>
          <w:p>
            <w:pPr>
              <w:jc w:val="center"/>
              <w:rPr>
                <w:rFonts w:ascii="宋体" w:hAnsi="宋体"/>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402" w:hRule="atLeast"/>
        </w:trPr>
        <w:tc>
          <w:tcPr>
            <w:tcW w:w="337" w:type="pct"/>
            <w:tcBorders>
              <w:top w:val="single" w:color="auto" w:sz="4" w:space="0"/>
              <w:bottom w:val="single" w:color="auto" w:sz="4" w:space="0"/>
              <w:right w:val="single" w:color="auto" w:sz="4" w:space="0"/>
            </w:tcBorders>
          </w:tcPr>
          <w:p>
            <w:pPr>
              <w:jc w:val="center"/>
              <w:rPr>
                <w:rFonts w:ascii="宋体" w:hAnsi="宋体"/>
                <w:sz w:val="24"/>
              </w:rPr>
            </w:pPr>
          </w:p>
        </w:tc>
        <w:tc>
          <w:tcPr>
            <w:tcW w:w="804" w:type="pct"/>
            <w:tcBorders>
              <w:top w:val="single" w:color="auto" w:sz="4" w:space="0"/>
              <w:left w:val="single" w:color="auto" w:sz="4" w:space="0"/>
              <w:bottom w:val="single" w:color="auto" w:sz="4" w:space="0"/>
            </w:tcBorders>
          </w:tcPr>
          <w:p>
            <w:pPr>
              <w:jc w:val="center"/>
              <w:rPr>
                <w:rFonts w:ascii="宋体" w:hAnsi="宋体"/>
                <w:sz w:val="24"/>
              </w:rPr>
            </w:pPr>
          </w:p>
        </w:tc>
        <w:tc>
          <w:tcPr>
            <w:tcW w:w="1367" w:type="pct"/>
            <w:tcBorders>
              <w:top w:val="single" w:color="auto" w:sz="4" w:space="0"/>
              <w:bottom w:val="single" w:color="auto" w:sz="4" w:space="0"/>
              <w:right w:val="single" w:color="auto" w:sz="4" w:space="0"/>
            </w:tcBorders>
          </w:tcPr>
          <w:p>
            <w:pPr>
              <w:jc w:val="center"/>
              <w:rPr>
                <w:rFonts w:ascii="宋体" w:hAnsi="宋体"/>
                <w:sz w:val="24"/>
              </w:rPr>
            </w:pPr>
          </w:p>
        </w:tc>
        <w:tc>
          <w:tcPr>
            <w:tcW w:w="1125" w:type="pct"/>
            <w:tcBorders>
              <w:top w:val="single" w:color="auto" w:sz="4" w:space="0"/>
              <w:left w:val="single" w:color="auto" w:sz="4" w:space="0"/>
              <w:bottom w:val="single" w:color="auto" w:sz="4" w:space="0"/>
            </w:tcBorders>
          </w:tcPr>
          <w:p>
            <w:pPr>
              <w:jc w:val="center"/>
              <w:rPr>
                <w:rFonts w:ascii="宋体" w:hAnsi="宋体"/>
                <w:sz w:val="24"/>
              </w:rPr>
            </w:pPr>
          </w:p>
        </w:tc>
        <w:tc>
          <w:tcPr>
            <w:tcW w:w="724" w:type="pct"/>
            <w:tcBorders>
              <w:top w:val="single" w:color="auto" w:sz="4" w:space="0"/>
              <w:bottom w:val="single" w:color="auto" w:sz="4" w:space="0"/>
            </w:tcBorders>
          </w:tcPr>
          <w:p>
            <w:pPr>
              <w:jc w:val="center"/>
              <w:rPr>
                <w:rFonts w:ascii="宋体" w:hAnsi="宋体"/>
                <w:sz w:val="24"/>
              </w:rPr>
            </w:pPr>
          </w:p>
        </w:tc>
        <w:tc>
          <w:tcPr>
            <w:tcW w:w="643" w:type="pct"/>
            <w:tcBorders>
              <w:top w:val="single" w:color="auto" w:sz="4" w:space="0"/>
              <w:bottom w:val="single" w:color="auto" w:sz="4" w:space="0"/>
            </w:tcBorders>
          </w:tcPr>
          <w:p>
            <w:pPr>
              <w:jc w:val="center"/>
              <w:rPr>
                <w:rFonts w:ascii="宋体" w:hAnsi="宋体"/>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402" w:hRule="atLeast"/>
        </w:trPr>
        <w:tc>
          <w:tcPr>
            <w:tcW w:w="337" w:type="pct"/>
            <w:tcBorders>
              <w:top w:val="single" w:color="auto" w:sz="4" w:space="0"/>
              <w:bottom w:val="single" w:color="auto" w:sz="4" w:space="0"/>
              <w:right w:val="single" w:color="auto" w:sz="4" w:space="0"/>
            </w:tcBorders>
          </w:tcPr>
          <w:p>
            <w:pPr>
              <w:jc w:val="center"/>
              <w:rPr>
                <w:rFonts w:ascii="宋体" w:hAnsi="宋体"/>
                <w:sz w:val="24"/>
              </w:rPr>
            </w:pPr>
          </w:p>
        </w:tc>
        <w:tc>
          <w:tcPr>
            <w:tcW w:w="804" w:type="pct"/>
            <w:tcBorders>
              <w:top w:val="single" w:color="auto" w:sz="4" w:space="0"/>
              <w:left w:val="single" w:color="auto" w:sz="4" w:space="0"/>
              <w:bottom w:val="single" w:color="auto" w:sz="4" w:space="0"/>
            </w:tcBorders>
          </w:tcPr>
          <w:p>
            <w:pPr>
              <w:jc w:val="center"/>
              <w:rPr>
                <w:rFonts w:ascii="宋体" w:hAnsi="宋体"/>
                <w:sz w:val="24"/>
              </w:rPr>
            </w:pPr>
          </w:p>
        </w:tc>
        <w:tc>
          <w:tcPr>
            <w:tcW w:w="1367" w:type="pct"/>
            <w:tcBorders>
              <w:top w:val="single" w:color="auto" w:sz="4" w:space="0"/>
              <w:bottom w:val="single" w:color="auto" w:sz="4" w:space="0"/>
              <w:right w:val="single" w:color="auto" w:sz="4" w:space="0"/>
            </w:tcBorders>
          </w:tcPr>
          <w:p>
            <w:pPr>
              <w:jc w:val="center"/>
              <w:rPr>
                <w:rFonts w:ascii="宋体" w:hAnsi="宋体"/>
                <w:sz w:val="24"/>
              </w:rPr>
            </w:pPr>
          </w:p>
        </w:tc>
        <w:tc>
          <w:tcPr>
            <w:tcW w:w="1125" w:type="pct"/>
            <w:tcBorders>
              <w:top w:val="single" w:color="auto" w:sz="4" w:space="0"/>
              <w:left w:val="single" w:color="auto" w:sz="4" w:space="0"/>
              <w:bottom w:val="single" w:color="auto" w:sz="4" w:space="0"/>
            </w:tcBorders>
          </w:tcPr>
          <w:p>
            <w:pPr>
              <w:jc w:val="center"/>
              <w:rPr>
                <w:rFonts w:ascii="宋体" w:hAnsi="宋体"/>
                <w:sz w:val="24"/>
              </w:rPr>
            </w:pPr>
          </w:p>
        </w:tc>
        <w:tc>
          <w:tcPr>
            <w:tcW w:w="724" w:type="pct"/>
            <w:tcBorders>
              <w:top w:val="single" w:color="auto" w:sz="4" w:space="0"/>
              <w:bottom w:val="single" w:color="auto" w:sz="4" w:space="0"/>
            </w:tcBorders>
          </w:tcPr>
          <w:p>
            <w:pPr>
              <w:jc w:val="center"/>
              <w:rPr>
                <w:rFonts w:ascii="宋体" w:hAnsi="宋体"/>
                <w:sz w:val="24"/>
              </w:rPr>
            </w:pPr>
          </w:p>
        </w:tc>
        <w:tc>
          <w:tcPr>
            <w:tcW w:w="643" w:type="pct"/>
            <w:tcBorders>
              <w:top w:val="single" w:color="auto" w:sz="4" w:space="0"/>
              <w:bottom w:val="single" w:color="auto" w:sz="4" w:space="0"/>
            </w:tcBorders>
          </w:tcPr>
          <w:p>
            <w:pPr>
              <w:jc w:val="center"/>
              <w:rPr>
                <w:rFonts w:ascii="宋体" w:hAnsi="宋体"/>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402" w:hRule="atLeast"/>
        </w:trPr>
        <w:tc>
          <w:tcPr>
            <w:tcW w:w="337" w:type="pct"/>
            <w:tcBorders>
              <w:top w:val="single" w:color="auto" w:sz="4" w:space="0"/>
              <w:bottom w:val="single" w:color="auto" w:sz="4" w:space="0"/>
              <w:right w:val="single" w:color="auto" w:sz="4" w:space="0"/>
            </w:tcBorders>
          </w:tcPr>
          <w:p>
            <w:pPr>
              <w:jc w:val="center"/>
              <w:rPr>
                <w:rFonts w:ascii="宋体" w:hAnsi="宋体"/>
                <w:sz w:val="24"/>
              </w:rPr>
            </w:pPr>
          </w:p>
        </w:tc>
        <w:tc>
          <w:tcPr>
            <w:tcW w:w="804" w:type="pct"/>
            <w:tcBorders>
              <w:top w:val="single" w:color="auto" w:sz="4" w:space="0"/>
              <w:left w:val="single" w:color="auto" w:sz="4" w:space="0"/>
              <w:bottom w:val="single" w:color="auto" w:sz="4" w:space="0"/>
            </w:tcBorders>
          </w:tcPr>
          <w:p>
            <w:pPr>
              <w:jc w:val="center"/>
              <w:rPr>
                <w:rFonts w:ascii="宋体" w:hAnsi="宋体"/>
                <w:sz w:val="24"/>
              </w:rPr>
            </w:pPr>
          </w:p>
        </w:tc>
        <w:tc>
          <w:tcPr>
            <w:tcW w:w="1367" w:type="pct"/>
            <w:tcBorders>
              <w:top w:val="single" w:color="auto" w:sz="4" w:space="0"/>
              <w:bottom w:val="single" w:color="auto" w:sz="4" w:space="0"/>
              <w:right w:val="single" w:color="auto" w:sz="4" w:space="0"/>
            </w:tcBorders>
          </w:tcPr>
          <w:p>
            <w:pPr>
              <w:jc w:val="center"/>
              <w:rPr>
                <w:rFonts w:ascii="宋体" w:hAnsi="宋体"/>
                <w:sz w:val="24"/>
              </w:rPr>
            </w:pPr>
          </w:p>
        </w:tc>
        <w:tc>
          <w:tcPr>
            <w:tcW w:w="1125" w:type="pct"/>
            <w:tcBorders>
              <w:top w:val="single" w:color="auto" w:sz="4" w:space="0"/>
              <w:left w:val="single" w:color="auto" w:sz="4" w:space="0"/>
              <w:bottom w:val="single" w:color="auto" w:sz="4" w:space="0"/>
            </w:tcBorders>
          </w:tcPr>
          <w:p>
            <w:pPr>
              <w:jc w:val="center"/>
              <w:rPr>
                <w:rFonts w:ascii="宋体" w:hAnsi="宋体"/>
                <w:sz w:val="24"/>
              </w:rPr>
            </w:pPr>
          </w:p>
        </w:tc>
        <w:tc>
          <w:tcPr>
            <w:tcW w:w="724" w:type="pct"/>
            <w:tcBorders>
              <w:top w:val="single" w:color="auto" w:sz="4" w:space="0"/>
              <w:bottom w:val="single" w:color="auto" w:sz="4" w:space="0"/>
            </w:tcBorders>
          </w:tcPr>
          <w:p>
            <w:pPr>
              <w:jc w:val="center"/>
              <w:rPr>
                <w:rFonts w:ascii="宋体" w:hAnsi="宋体"/>
                <w:sz w:val="24"/>
              </w:rPr>
            </w:pPr>
          </w:p>
        </w:tc>
        <w:tc>
          <w:tcPr>
            <w:tcW w:w="643" w:type="pct"/>
            <w:tcBorders>
              <w:top w:val="single" w:color="auto" w:sz="4" w:space="0"/>
              <w:bottom w:val="single" w:color="auto" w:sz="4" w:space="0"/>
            </w:tcBorders>
          </w:tcPr>
          <w:p>
            <w:pPr>
              <w:jc w:val="center"/>
              <w:rPr>
                <w:rFonts w:ascii="宋体" w:hAnsi="宋体"/>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268" w:hRule="atLeast"/>
        </w:trPr>
        <w:tc>
          <w:tcPr>
            <w:tcW w:w="337" w:type="pct"/>
            <w:tcBorders>
              <w:top w:val="single" w:color="auto" w:sz="4" w:space="0"/>
              <w:bottom w:val="single" w:color="auto" w:sz="4" w:space="0"/>
              <w:right w:val="single" w:color="auto" w:sz="4" w:space="0"/>
            </w:tcBorders>
          </w:tcPr>
          <w:p>
            <w:pPr>
              <w:jc w:val="center"/>
              <w:rPr>
                <w:rFonts w:ascii="宋体" w:hAnsi="宋体"/>
                <w:sz w:val="24"/>
              </w:rPr>
            </w:pPr>
          </w:p>
        </w:tc>
        <w:tc>
          <w:tcPr>
            <w:tcW w:w="804" w:type="pct"/>
            <w:tcBorders>
              <w:top w:val="single" w:color="auto" w:sz="4" w:space="0"/>
              <w:left w:val="single" w:color="auto" w:sz="4" w:space="0"/>
              <w:bottom w:val="single" w:color="auto" w:sz="4" w:space="0"/>
            </w:tcBorders>
          </w:tcPr>
          <w:p>
            <w:pPr>
              <w:jc w:val="center"/>
              <w:rPr>
                <w:rFonts w:ascii="宋体" w:hAnsi="宋体"/>
                <w:sz w:val="24"/>
              </w:rPr>
            </w:pPr>
          </w:p>
        </w:tc>
        <w:tc>
          <w:tcPr>
            <w:tcW w:w="1367" w:type="pct"/>
            <w:tcBorders>
              <w:top w:val="single" w:color="auto" w:sz="4" w:space="0"/>
              <w:bottom w:val="single" w:color="auto" w:sz="4" w:space="0"/>
              <w:right w:val="single" w:color="auto" w:sz="4" w:space="0"/>
            </w:tcBorders>
          </w:tcPr>
          <w:p>
            <w:pPr>
              <w:jc w:val="center"/>
              <w:rPr>
                <w:rFonts w:ascii="宋体" w:hAnsi="宋体"/>
                <w:sz w:val="24"/>
              </w:rPr>
            </w:pPr>
          </w:p>
        </w:tc>
        <w:tc>
          <w:tcPr>
            <w:tcW w:w="1125" w:type="pct"/>
            <w:tcBorders>
              <w:top w:val="single" w:color="auto" w:sz="4" w:space="0"/>
              <w:left w:val="single" w:color="auto" w:sz="4" w:space="0"/>
              <w:bottom w:val="single" w:color="auto" w:sz="4" w:space="0"/>
            </w:tcBorders>
          </w:tcPr>
          <w:p>
            <w:pPr>
              <w:jc w:val="center"/>
              <w:rPr>
                <w:rFonts w:ascii="宋体" w:hAnsi="宋体"/>
                <w:sz w:val="24"/>
              </w:rPr>
            </w:pPr>
          </w:p>
        </w:tc>
        <w:tc>
          <w:tcPr>
            <w:tcW w:w="724" w:type="pct"/>
            <w:tcBorders>
              <w:top w:val="single" w:color="auto" w:sz="4" w:space="0"/>
              <w:bottom w:val="single" w:color="auto" w:sz="4" w:space="0"/>
            </w:tcBorders>
          </w:tcPr>
          <w:p>
            <w:pPr>
              <w:jc w:val="center"/>
              <w:rPr>
                <w:rFonts w:ascii="宋体" w:hAnsi="宋体"/>
                <w:sz w:val="24"/>
              </w:rPr>
            </w:pPr>
          </w:p>
        </w:tc>
        <w:tc>
          <w:tcPr>
            <w:tcW w:w="643" w:type="pct"/>
            <w:tcBorders>
              <w:top w:val="single" w:color="auto" w:sz="4" w:space="0"/>
              <w:bottom w:val="single" w:color="auto" w:sz="4" w:space="0"/>
            </w:tcBorders>
          </w:tcPr>
          <w:p>
            <w:pPr>
              <w:jc w:val="center"/>
              <w:rPr>
                <w:rFonts w:ascii="宋体" w:hAnsi="宋体"/>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402" w:hRule="atLeast"/>
        </w:trPr>
        <w:tc>
          <w:tcPr>
            <w:tcW w:w="337" w:type="pct"/>
            <w:tcBorders>
              <w:top w:val="single" w:color="auto" w:sz="4" w:space="0"/>
              <w:bottom w:val="single" w:color="auto" w:sz="4" w:space="0"/>
              <w:right w:val="single" w:color="auto" w:sz="4" w:space="0"/>
            </w:tcBorders>
          </w:tcPr>
          <w:p>
            <w:pPr>
              <w:jc w:val="center"/>
              <w:rPr>
                <w:rFonts w:ascii="宋体" w:hAnsi="宋体"/>
                <w:sz w:val="24"/>
              </w:rPr>
            </w:pPr>
          </w:p>
        </w:tc>
        <w:tc>
          <w:tcPr>
            <w:tcW w:w="804" w:type="pct"/>
            <w:tcBorders>
              <w:top w:val="single" w:color="auto" w:sz="4" w:space="0"/>
              <w:left w:val="single" w:color="auto" w:sz="4" w:space="0"/>
              <w:bottom w:val="single" w:color="auto" w:sz="4" w:space="0"/>
            </w:tcBorders>
          </w:tcPr>
          <w:p>
            <w:pPr>
              <w:jc w:val="center"/>
              <w:rPr>
                <w:rFonts w:ascii="宋体" w:hAnsi="宋体"/>
                <w:sz w:val="24"/>
              </w:rPr>
            </w:pPr>
          </w:p>
        </w:tc>
        <w:tc>
          <w:tcPr>
            <w:tcW w:w="1367" w:type="pct"/>
            <w:tcBorders>
              <w:top w:val="single" w:color="auto" w:sz="4" w:space="0"/>
              <w:bottom w:val="single" w:color="auto" w:sz="4" w:space="0"/>
              <w:right w:val="single" w:color="auto" w:sz="4" w:space="0"/>
            </w:tcBorders>
          </w:tcPr>
          <w:p>
            <w:pPr>
              <w:jc w:val="center"/>
              <w:rPr>
                <w:rFonts w:ascii="宋体" w:hAnsi="宋体"/>
                <w:sz w:val="24"/>
              </w:rPr>
            </w:pPr>
          </w:p>
        </w:tc>
        <w:tc>
          <w:tcPr>
            <w:tcW w:w="1125" w:type="pct"/>
            <w:tcBorders>
              <w:top w:val="single" w:color="auto" w:sz="4" w:space="0"/>
              <w:left w:val="single" w:color="auto" w:sz="4" w:space="0"/>
              <w:bottom w:val="single" w:color="auto" w:sz="4" w:space="0"/>
            </w:tcBorders>
          </w:tcPr>
          <w:p>
            <w:pPr>
              <w:jc w:val="center"/>
              <w:rPr>
                <w:rFonts w:ascii="宋体" w:hAnsi="宋体"/>
                <w:sz w:val="24"/>
              </w:rPr>
            </w:pPr>
          </w:p>
        </w:tc>
        <w:tc>
          <w:tcPr>
            <w:tcW w:w="724" w:type="pct"/>
            <w:tcBorders>
              <w:top w:val="single" w:color="auto" w:sz="4" w:space="0"/>
              <w:bottom w:val="single" w:color="auto" w:sz="4" w:space="0"/>
            </w:tcBorders>
          </w:tcPr>
          <w:p>
            <w:pPr>
              <w:jc w:val="center"/>
              <w:rPr>
                <w:rFonts w:ascii="宋体" w:hAnsi="宋体"/>
                <w:sz w:val="24"/>
              </w:rPr>
            </w:pPr>
          </w:p>
        </w:tc>
        <w:tc>
          <w:tcPr>
            <w:tcW w:w="643" w:type="pct"/>
            <w:tcBorders>
              <w:top w:val="single" w:color="auto" w:sz="4" w:space="0"/>
              <w:bottom w:val="single" w:color="auto" w:sz="4" w:space="0"/>
            </w:tcBorders>
          </w:tcPr>
          <w:p>
            <w:pPr>
              <w:jc w:val="center"/>
              <w:rPr>
                <w:rFonts w:ascii="宋体" w:hAnsi="宋体"/>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335" w:hRule="atLeast"/>
        </w:trPr>
        <w:tc>
          <w:tcPr>
            <w:tcW w:w="337" w:type="pct"/>
            <w:tcBorders>
              <w:top w:val="single" w:color="auto" w:sz="4" w:space="0"/>
              <w:right w:val="single" w:color="auto" w:sz="4" w:space="0"/>
            </w:tcBorders>
          </w:tcPr>
          <w:p>
            <w:pPr>
              <w:jc w:val="center"/>
              <w:rPr>
                <w:rFonts w:ascii="宋体" w:hAnsi="宋体"/>
                <w:sz w:val="24"/>
              </w:rPr>
            </w:pPr>
          </w:p>
        </w:tc>
        <w:tc>
          <w:tcPr>
            <w:tcW w:w="804" w:type="pct"/>
            <w:tcBorders>
              <w:top w:val="single" w:color="auto" w:sz="4" w:space="0"/>
              <w:left w:val="single" w:color="auto" w:sz="4" w:space="0"/>
            </w:tcBorders>
          </w:tcPr>
          <w:p>
            <w:pPr>
              <w:jc w:val="center"/>
              <w:rPr>
                <w:rFonts w:ascii="宋体" w:hAnsi="宋体"/>
                <w:sz w:val="24"/>
              </w:rPr>
            </w:pPr>
          </w:p>
        </w:tc>
        <w:tc>
          <w:tcPr>
            <w:tcW w:w="1367" w:type="pct"/>
            <w:tcBorders>
              <w:top w:val="single" w:color="auto" w:sz="4" w:space="0"/>
              <w:right w:val="single" w:color="auto" w:sz="4" w:space="0"/>
            </w:tcBorders>
          </w:tcPr>
          <w:p>
            <w:pPr>
              <w:jc w:val="center"/>
              <w:rPr>
                <w:rFonts w:ascii="宋体" w:hAnsi="宋体"/>
                <w:sz w:val="24"/>
              </w:rPr>
            </w:pPr>
          </w:p>
        </w:tc>
        <w:tc>
          <w:tcPr>
            <w:tcW w:w="1125" w:type="pct"/>
            <w:tcBorders>
              <w:top w:val="single" w:color="auto" w:sz="4" w:space="0"/>
              <w:left w:val="single" w:color="auto" w:sz="4" w:space="0"/>
            </w:tcBorders>
          </w:tcPr>
          <w:p>
            <w:pPr>
              <w:jc w:val="center"/>
              <w:rPr>
                <w:rFonts w:ascii="宋体" w:hAnsi="宋体"/>
                <w:sz w:val="24"/>
              </w:rPr>
            </w:pPr>
          </w:p>
        </w:tc>
        <w:tc>
          <w:tcPr>
            <w:tcW w:w="724" w:type="pct"/>
            <w:tcBorders>
              <w:top w:val="single" w:color="auto" w:sz="4" w:space="0"/>
            </w:tcBorders>
          </w:tcPr>
          <w:p>
            <w:pPr>
              <w:jc w:val="center"/>
              <w:rPr>
                <w:rFonts w:ascii="宋体" w:hAnsi="宋体"/>
                <w:sz w:val="24"/>
              </w:rPr>
            </w:pPr>
          </w:p>
        </w:tc>
        <w:tc>
          <w:tcPr>
            <w:tcW w:w="643" w:type="pct"/>
            <w:tcBorders>
              <w:top w:val="single" w:color="auto" w:sz="4" w:space="0"/>
            </w:tcBorders>
          </w:tcPr>
          <w:p>
            <w:pPr>
              <w:jc w:val="center"/>
              <w:rPr>
                <w:rFonts w:ascii="宋体" w:hAnsi="宋体"/>
                <w:sz w:val="24"/>
              </w:rPr>
            </w:pPr>
          </w:p>
        </w:tc>
      </w:tr>
    </w:tbl>
    <w:p>
      <w:pPr>
        <w:rPr>
          <w:rFonts w:ascii="宋体" w:hAnsi="宋体"/>
          <w:sz w:val="24"/>
        </w:rPr>
      </w:pPr>
    </w:p>
    <w:p>
      <w:pPr>
        <w:rPr>
          <w:rFonts w:ascii="宋体" w:hAnsi="宋体"/>
          <w:sz w:val="24"/>
        </w:rPr>
      </w:pPr>
    </w:p>
    <w:p>
      <w:pPr>
        <w:rPr>
          <w:rFonts w:ascii="仿宋_GB2312" w:hAnsi="宋体" w:eastAsia="仿宋_GB2312"/>
          <w:sz w:val="30"/>
          <w:szCs w:val="30"/>
        </w:rPr>
      </w:pPr>
      <w:r>
        <w:rPr>
          <w:rFonts w:hint="eastAsia" w:ascii="仿宋_GB2312" w:hAnsi="宋体" w:eastAsia="仿宋_GB2312"/>
          <w:sz w:val="30"/>
          <w:szCs w:val="30"/>
        </w:rPr>
        <w:t>注：本表若为空白则视为无偏离</w:t>
      </w:r>
    </w:p>
    <w:p>
      <w:pPr>
        <w:spacing w:beforeLines="100" w:line="540" w:lineRule="exact"/>
        <w:ind w:left="539" w:firstLine="28"/>
        <w:rPr>
          <w:rFonts w:ascii="宋体" w:hAnsi="宋体"/>
          <w:sz w:val="24"/>
        </w:rPr>
      </w:pPr>
    </w:p>
    <w:p>
      <w:pPr>
        <w:spacing w:beforeLines="100" w:line="540" w:lineRule="exact"/>
        <w:rPr>
          <w:rFonts w:ascii="仿宋_GB2312" w:eastAsia="仿宋_GB2312"/>
          <w:sz w:val="30"/>
          <w:u w:val="single"/>
        </w:rPr>
      </w:pPr>
    </w:p>
    <w:p>
      <w:pPr>
        <w:rPr>
          <w:b/>
          <w:sz w:val="30"/>
        </w:rPr>
      </w:pPr>
      <w:r>
        <w:rPr>
          <w:rFonts w:hint="eastAsia" w:ascii="仿宋_GB2312" w:eastAsia="仿宋_GB2312"/>
          <w:sz w:val="30"/>
        </w:rPr>
        <w:t>授权代表签字：       日期：</w:t>
      </w:r>
    </w:p>
    <w:p>
      <w:pPr>
        <w:rPr>
          <w:b/>
          <w:sz w:val="30"/>
        </w:rPr>
      </w:pPr>
    </w:p>
    <w:p>
      <w:pPr>
        <w:tabs>
          <w:tab w:val="left" w:pos="5299"/>
        </w:tabs>
        <w:rPr>
          <w:b/>
          <w:sz w:val="30"/>
        </w:rPr>
      </w:pPr>
      <w:r>
        <w:rPr>
          <w:b/>
          <w:sz w:val="30"/>
        </w:rPr>
        <w:tab/>
      </w:r>
    </w:p>
    <w:p>
      <w:pPr>
        <w:spacing w:line="480" w:lineRule="auto"/>
        <w:jc w:val="left"/>
        <w:rPr>
          <w:rFonts w:ascii="仿宋_GB2312" w:eastAsia="仿宋_GB2312"/>
          <w:b/>
          <w:spacing w:val="-2"/>
          <w:sz w:val="30"/>
        </w:rPr>
      </w:pPr>
      <w:r>
        <w:rPr>
          <w:rStyle w:val="13"/>
          <w:rFonts w:hint="eastAsia" w:ascii="仿宋_GB2312" w:eastAsia="仿宋_GB2312"/>
          <w:sz w:val="30"/>
        </w:rPr>
        <w:t>附件六</w:t>
      </w:r>
    </w:p>
    <w:p>
      <w:pPr>
        <w:spacing w:line="480" w:lineRule="auto"/>
        <w:jc w:val="center"/>
        <w:rPr>
          <w:b/>
          <w:spacing w:val="40"/>
          <w:sz w:val="36"/>
        </w:rPr>
      </w:pPr>
      <w:r>
        <w:rPr>
          <w:rFonts w:hint="eastAsia"/>
          <w:b/>
          <w:spacing w:val="40"/>
          <w:sz w:val="36"/>
        </w:rPr>
        <w:t>售后服务承诺书</w:t>
      </w:r>
    </w:p>
    <w:p>
      <w:pPr>
        <w:spacing w:line="360" w:lineRule="auto"/>
        <w:rPr>
          <w:rFonts w:ascii="仿宋_GB2312" w:eastAsia="仿宋_GB2312"/>
          <w:sz w:val="30"/>
        </w:rPr>
      </w:pPr>
      <w:r>
        <w:rPr>
          <w:rFonts w:hint="eastAsia" w:ascii="仿宋_GB2312" w:eastAsia="仿宋_GB2312"/>
          <w:sz w:val="30"/>
        </w:rPr>
        <w:t>(投标人根据招标文件对售后服务的要求，结合自身实际进行承诺)</w:t>
      </w:r>
    </w:p>
    <w:p>
      <w:pPr>
        <w:jc w:val="center"/>
        <w:rPr>
          <w:rFonts w:ascii="仿宋_GB2312" w:eastAsia="仿宋_GB2312"/>
          <w:sz w:val="30"/>
        </w:rPr>
      </w:pPr>
    </w:p>
    <w:p>
      <w:pPr>
        <w:spacing w:line="360" w:lineRule="auto"/>
        <w:rPr>
          <w:rFonts w:ascii="仿宋_GB2312" w:hAnsi="仿宋_GB2312" w:eastAsia="仿宋_GB2312" w:cs="仿宋_GB2312"/>
          <w:sz w:val="24"/>
        </w:rPr>
      </w:pPr>
      <w:r>
        <w:rPr>
          <w:rFonts w:hint="eastAsia" w:ascii="仿宋_GB2312" w:eastAsia="仿宋_GB2312"/>
          <w:sz w:val="30"/>
        </w:rPr>
        <w:t xml:space="preserve">投标人名称：（公章）  </w:t>
      </w:r>
      <w:r>
        <w:rPr>
          <w:rFonts w:hint="eastAsia" w:ascii="仿宋_GB2312" w:hAnsi="宋体" w:eastAsia="仿宋_GB2312"/>
          <w:spacing w:val="20"/>
          <w:sz w:val="30"/>
        </w:rPr>
        <w:t>招标编号：</w:t>
      </w:r>
    </w:p>
    <w:tbl>
      <w:tblPr>
        <w:tblStyle w:val="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5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96" w:hRule="atLeast"/>
          <w:jc w:val="center"/>
        </w:trPr>
        <w:tc>
          <w:tcPr>
            <w:tcW w:w="9286" w:type="dxa"/>
          </w:tcPr>
          <w:p>
            <w:pPr>
              <w:rPr>
                <w:b/>
                <w:spacing w:val="40"/>
                <w:sz w:val="36"/>
              </w:rPr>
            </w:pPr>
          </w:p>
        </w:tc>
      </w:tr>
    </w:tbl>
    <w:p>
      <w:pPr>
        <w:rPr>
          <w:b/>
          <w:sz w:val="30"/>
        </w:rPr>
      </w:pPr>
    </w:p>
    <w:p>
      <w:pPr>
        <w:rPr>
          <w:b/>
          <w:sz w:val="30"/>
        </w:rPr>
      </w:pPr>
      <w:r>
        <w:rPr>
          <w:rFonts w:hint="eastAsia" w:ascii="仿宋_GB2312" w:eastAsia="仿宋_GB2312"/>
          <w:sz w:val="30"/>
        </w:rPr>
        <w:t>授权代表签字：       日期：</w:t>
      </w:r>
    </w:p>
    <w:p/>
    <w:p>
      <w:pPr>
        <w:spacing w:line="480" w:lineRule="exact"/>
        <w:rPr>
          <w:rFonts w:hint="eastAsia" w:ascii="等线 Light" w:eastAsia="等线 Light"/>
          <w:b/>
          <w:bCs/>
          <w:caps/>
          <w:sz w:val="24"/>
          <w:szCs w:val="24"/>
        </w:rPr>
      </w:pPr>
    </w:p>
    <w:p>
      <w:pPr>
        <w:spacing w:line="480" w:lineRule="exact"/>
        <w:rPr>
          <w:rFonts w:hint="eastAsia" w:ascii="等线 Light" w:eastAsia="等线 Light"/>
          <w:b/>
          <w:bCs/>
          <w:caps/>
          <w:sz w:val="24"/>
          <w:szCs w:val="24"/>
        </w:rPr>
      </w:pPr>
    </w:p>
    <w:p>
      <w:pPr>
        <w:pStyle w:val="2"/>
        <w:rPr>
          <w:rFonts w:ascii="宋体" w:hAnsi="宋体" w:eastAsia="宋体"/>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Light">
    <w:altName w:val="宋体"/>
    <w:panose1 w:val="00000000000000000000"/>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16" w:usb3="00000000" w:csb0="0004000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小标宋">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elix Titling">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1"/>
      </w:rPr>
    </w:pPr>
    <w:r>
      <w:fldChar w:fldCharType="begin"/>
    </w:r>
    <w:r>
      <w:rPr>
        <w:rStyle w:val="11"/>
      </w:rPr>
      <w:instrText xml:space="preserve">PAGE  </w:instrText>
    </w:r>
    <w:r>
      <w:fldChar w:fldCharType="separate"/>
    </w:r>
    <w:r>
      <w:rPr>
        <w:rStyle w:val="11"/>
      </w:rPr>
      <w:t>5</w:t>
    </w:r>
    <w:r>
      <w:fldChar w:fldCharType="end"/>
    </w:r>
  </w:p>
  <w:p>
    <w:pPr>
      <w:pStyle w:val="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1"/>
      </w:rPr>
    </w:pPr>
    <w:r>
      <w:fldChar w:fldCharType="begin"/>
    </w:r>
    <w:r>
      <w:rPr>
        <w:rStyle w:val="11"/>
      </w:rPr>
      <w:instrText xml:space="preserve">PAGE  </w:instrText>
    </w:r>
    <w:r>
      <w:fldChar w:fldCharType="end"/>
    </w:r>
  </w:p>
  <w:p>
    <w:pPr>
      <w:pStyle w:val="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fldChar w:fldCharType="begin"/>
    </w:r>
    <w:r>
      <w:instrText xml:space="preserve">PAGE   \* MERGEFORMAT</w:instrText>
    </w:r>
    <w:r>
      <w:fldChar w:fldCharType="separate"/>
    </w:r>
    <w:r>
      <w:rPr>
        <w:lang w:val="zh-CN"/>
      </w:rPr>
      <w:t>28</w:t>
    </w:r>
    <w:r>
      <w:rPr>
        <w:lang w:val="zh-CN"/>
      </w:rPr>
      <w:fldChar w:fldCharType="end"/>
    </w:r>
  </w:p>
  <w:p>
    <w:pPr>
      <w:pStyle w:val="6"/>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rPr>
        <w:rFonts w:hint="eastAsia"/>
      </w:rPr>
      <w:t>4</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EEC678"/>
    <w:multiLevelType w:val="singleLevel"/>
    <w:tmpl w:val="98EEC678"/>
    <w:lvl w:ilvl="0" w:tentative="0">
      <w:start w:val="5"/>
      <w:numFmt w:val="chineseCounting"/>
      <w:suff w:val="space"/>
      <w:lvlText w:val="第%1部分"/>
      <w:lvlJc w:val="left"/>
      <w:rPr>
        <w:rFonts w:hint="eastAsia"/>
      </w:rPr>
    </w:lvl>
  </w:abstractNum>
  <w:abstractNum w:abstractNumId="1">
    <w:nsid w:val="335175FC"/>
    <w:multiLevelType w:val="multilevel"/>
    <w:tmpl w:val="335175FC"/>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E5F2AB2"/>
    <w:multiLevelType w:val="multilevel"/>
    <w:tmpl w:val="5E5F2AB2"/>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EC20925"/>
    <w:multiLevelType w:val="multilevel"/>
    <w:tmpl w:val="5EC20925"/>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6C845D86"/>
    <w:multiLevelType w:val="singleLevel"/>
    <w:tmpl w:val="6C845D86"/>
    <w:lvl w:ilvl="0" w:tentative="0">
      <w:start w:val="2"/>
      <w:numFmt w:val="decimal"/>
      <w:suff w:val="space"/>
      <w:lvlText w:val="%1、"/>
      <w:lvlJc w:val="left"/>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16B638F3"/>
    <w:rsid w:val="00012067"/>
    <w:rsid w:val="00054292"/>
    <w:rsid w:val="000C62F8"/>
    <w:rsid w:val="000D5A1A"/>
    <w:rsid w:val="00165C87"/>
    <w:rsid w:val="001E1E0A"/>
    <w:rsid w:val="003458C6"/>
    <w:rsid w:val="003E58E1"/>
    <w:rsid w:val="00406FCE"/>
    <w:rsid w:val="004169DE"/>
    <w:rsid w:val="004D38E3"/>
    <w:rsid w:val="005608A8"/>
    <w:rsid w:val="00581AD7"/>
    <w:rsid w:val="005A6918"/>
    <w:rsid w:val="00684167"/>
    <w:rsid w:val="0070285B"/>
    <w:rsid w:val="007553A4"/>
    <w:rsid w:val="007B0DB2"/>
    <w:rsid w:val="008A7088"/>
    <w:rsid w:val="008D6557"/>
    <w:rsid w:val="0090546B"/>
    <w:rsid w:val="00956873"/>
    <w:rsid w:val="00993E88"/>
    <w:rsid w:val="009A249B"/>
    <w:rsid w:val="009B714B"/>
    <w:rsid w:val="00AD597E"/>
    <w:rsid w:val="00AE5FE5"/>
    <w:rsid w:val="00B04AAB"/>
    <w:rsid w:val="00B73CB9"/>
    <w:rsid w:val="00B9567C"/>
    <w:rsid w:val="00BC0D1B"/>
    <w:rsid w:val="00CA2AFF"/>
    <w:rsid w:val="00CF7EC7"/>
    <w:rsid w:val="00D93491"/>
    <w:rsid w:val="00E16C63"/>
    <w:rsid w:val="00F276C7"/>
    <w:rsid w:val="00F96EE4"/>
    <w:rsid w:val="03006B0B"/>
    <w:rsid w:val="04103761"/>
    <w:rsid w:val="04D07915"/>
    <w:rsid w:val="053573F9"/>
    <w:rsid w:val="05F619A1"/>
    <w:rsid w:val="06204129"/>
    <w:rsid w:val="08F563E0"/>
    <w:rsid w:val="0C9462EB"/>
    <w:rsid w:val="0DC94392"/>
    <w:rsid w:val="10B0303E"/>
    <w:rsid w:val="12BC4D16"/>
    <w:rsid w:val="14F74F4C"/>
    <w:rsid w:val="16B638F3"/>
    <w:rsid w:val="16F8516F"/>
    <w:rsid w:val="18C52DCA"/>
    <w:rsid w:val="1AF54722"/>
    <w:rsid w:val="1C48188B"/>
    <w:rsid w:val="1D532B2E"/>
    <w:rsid w:val="1F7A065F"/>
    <w:rsid w:val="20964BF8"/>
    <w:rsid w:val="242B7D50"/>
    <w:rsid w:val="25585951"/>
    <w:rsid w:val="28D0736C"/>
    <w:rsid w:val="2CD33D94"/>
    <w:rsid w:val="2EB336F7"/>
    <w:rsid w:val="335D386F"/>
    <w:rsid w:val="34C82F8A"/>
    <w:rsid w:val="35786281"/>
    <w:rsid w:val="359C76AE"/>
    <w:rsid w:val="362C23BC"/>
    <w:rsid w:val="36ED15AA"/>
    <w:rsid w:val="38520AE8"/>
    <w:rsid w:val="39036E51"/>
    <w:rsid w:val="399C4894"/>
    <w:rsid w:val="3BA60E0E"/>
    <w:rsid w:val="3E2A18B9"/>
    <w:rsid w:val="3E3242AF"/>
    <w:rsid w:val="458F2CAC"/>
    <w:rsid w:val="474754EB"/>
    <w:rsid w:val="48F808AF"/>
    <w:rsid w:val="4E6571AD"/>
    <w:rsid w:val="50B82B49"/>
    <w:rsid w:val="53E74D46"/>
    <w:rsid w:val="55277A9F"/>
    <w:rsid w:val="55910A56"/>
    <w:rsid w:val="56A469C5"/>
    <w:rsid w:val="59582E90"/>
    <w:rsid w:val="59B221C7"/>
    <w:rsid w:val="5B8676E2"/>
    <w:rsid w:val="5CE337BF"/>
    <w:rsid w:val="5EFA3FB5"/>
    <w:rsid w:val="654C0DE5"/>
    <w:rsid w:val="68BF354D"/>
    <w:rsid w:val="694F2ECE"/>
    <w:rsid w:val="69A40437"/>
    <w:rsid w:val="6D9F7A3A"/>
    <w:rsid w:val="73AB634F"/>
    <w:rsid w:val="76CB0923"/>
    <w:rsid w:val="78715B20"/>
    <w:rsid w:val="7B8A1BFB"/>
    <w:rsid w:val="7CC609AE"/>
    <w:rsid w:val="7FB31E7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39"/>
    <w:pPr>
      <w:spacing w:before="360"/>
      <w:jc w:val="left"/>
    </w:pPr>
    <w:rPr>
      <w:rFonts w:ascii="等线 Light" w:eastAsia="等线 Light"/>
      <w:b/>
      <w:bCs/>
      <w:caps/>
      <w:sz w:val="24"/>
      <w:szCs w:val="24"/>
    </w:rPr>
  </w:style>
  <w:style w:type="paragraph" w:styleId="3">
    <w:name w:val="Body Text Indent"/>
    <w:basedOn w:val="1"/>
    <w:qFormat/>
    <w:uiPriority w:val="0"/>
    <w:pPr>
      <w:spacing w:line="480" w:lineRule="auto"/>
      <w:ind w:firstLine="600"/>
    </w:pPr>
    <w:rPr>
      <w:sz w:val="28"/>
    </w:rPr>
  </w:style>
  <w:style w:type="paragraph" w:styleId="4">
    <w:name w:val="toc 3"/>
    <w:basedOn w:val="1"/>
    <w:next w:val="1"/>
    <w:qFormat/>
    <w:uiPriority w:val="39"/>
    <w:pPr>
      <w:ind w:left="210"/>
      <w:jc w:val="left"/>
    </w:pPr>
    <w:rPr>
      <w:rFonts w:ascii="等线" w:eastAsia="等线"/>
      <w:sz w:val="20"/>
    </w:rPr>
  </w:style>
  <w:style w:type="paragraph" w:styleId="5">
    <w:name w:val="Plain Text"/>
    <w:basedOn w:val="1"/>
    <w:qFormat/>
    <w:uiPriority w:val="0"/>
    <w:pPr>
      <w:widowControl/>
      <w:overflowPunct w:val="0"/>
      <w:autoSpaceDE w:val="0"/>
      <w:autoSpaceDN w:val="0"/>
      <w:adjustRightInd w:val="0"/>
      <w:jc w:val="left"/>
      <w:textAlignment w:val="baseline"/>
    </w:pPr>
    <w:rPr>
      <w:rFonts w:ascii="宋体" w:hAnsi="Courier New"/>
      <w:kern w:val="0"/>
    </w:rPr>
  </w:style>
  <w:style w:type="paragraph" w:styleId="6">
    <w:name w:val="footer"/>
    <w:basedOn w:val="1"/>
    <w:qFormat/>
    <w:uiPriority w:val="99"/>
    <w:pPr>
      <w:tabs>
        <w:tab w:val="center" w:pos="4153"/>
        <w:tab w:val="right" w:pos="8306"/>
      </w:tabs>
      <w:snapToGrid w:val="0"/>
      <w:jc w:val="left"/>
    </w:pPr>
    <w:rPr>
      <w:sz w:val="18"/>
    </w:rPr>
  </w:style>
  <w:style w:type="paragraph" w:styleId="7">
    <w:name w:val="header"/>
    <w:basedOn w:val="1"/>
    <w:link w:val="19"/>
    <w:qFormat/>
    <w:uiPriority w:val="0"/>
    <w:pPr>
      <w:pBdr>
        <w:bottom w:val="single" w:color="auto" w:sz="6" w:space="1"/>
      </w:pBdr>
      <w:tabs>
        <w:tab w:val="center" w:pos="4153"/>
        <w:tab w:val="right" w:pos="8306"/>
      </w:tabs>
      <w:snapToGrid w:val="0"/>
      <w:jc w:val="center"/>
    </w:pPr>
    <w:rPr>
      <w:sz w:val="18"/>
      <w:szCs w:val="18"/>
    </w:rPr>
  </w:style>
  <w:style w:type="paragraph" w:styleId="8">
    <w:name w:val="Title"/>
    <w:basedOn w:val="1"/>
    <w:qFormat/>
    <w:uiPriority w:val="0"/>
    <w:pPr>
      <w:widowControl/>
      <w:overflowPunct w:val="0"/>
      <w:autoSpaceDE w:val="0"/>
      <w:autoSpaceDN w:val="0"/>
      <w:adjustRightInd w:val="0"/>
      <w:jc w:val="center"/>
      <w:textAlignment w:val="baseline"/>
    </w:pPr>
    <w:rPr>
      <w:b/>
      <w:kern w:val="0"/>
      <w:sz w:val="44"/>
      <w:lang w:val="en-GB"/>
    </w:rPr>
  </w:style>
  <w:style w:type="character" w:styleId="11">
    <w:name w:val="page number"/>
    <w:basedOn w:val="10"/>
    <w:qFormat/>
    <w:uiPriority w:val="0"/>
  </w:style>
  <w:style w:type="character" w:styleId="12">
    <w:name w:val="Hyperlink"/>
    <w:qFormat/>
    <w:uiPriority w:val="99"/>
    <w:rPr>
      <w:color w:val="0000FF"/>
      <w:u w:val="single"/>
    </w:rPr>
  </w:style>
  <w:style w:type="character" w:customStyle="1" w:styleId="13">
    <w:name w:val="标题 1 Char Char"/>
    <w:qFormat/>
    <w:uiPriority w:val="0"/>
    <w:rPr>
      <w:rFonts w:eastAsia="宋体"/>
      <w:b/>
      <w:spacing w:val="-2"/>
      <w:sz w:val="24"/>
      <w:lang w:val="en-US" w:eastAsia="zh-CN"/>
    </w:rPr>
  </w:style>
  <w:style w:type="paragraph" w:customStyle="1" w:styleId="14">
    <w:name w:val="Default"/>
    <w:qFormat/>
    <w:uiPriority w:val="99"/>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15">
    <w:name w:val="普通(网站)1"/>
    <w:basedOn w:val="1"/>
    <w:qFormat/>
    <w:uiPriority w:val="99"/>
    <w:pPr>
      <w:widowControl/>
      <w:spacing w:before="100" w:beforeAutospacing="1" w:after="100" w:afterAutospacing="1"/>
      <w:jc w:val="left"/>
    </w:pPr>
    <w:rPr>
      <w:rFonts w:ascii="宋体" w:hAnsi="宋体"/>
      <w:kern w:val="0"/>
      <w:sz w:val="24"/>
    </w:rPr>
  </w:style>
  <w:style w:type="paragraph" w:customStyle="1" w:styleId="16">
    <w:name w:val="正文2"/>
    <w:basedOn w:val="1"/>
    <w:qFormat/>
    <w:uiPriority w:val="0"/>
    <w:pPr>
      <w:spacing w:before="156" w:line="360" w:lineRule="auto"/>
      <w:ind w:firstLine="510" w:firstLineChars="200"/>
    </w:pPr>
    <w:rPr>
      <w:kern w:val="0"/>
      <w:sz w:val="24"/>
    </w:rPr>
  </w:style>
  <w:style w:type="paragraph" w:customStyle="1" w:styleId="17">
    <w:name w:val="一、标题"/>
    <w:basedOn w:val="1"/>
    <w:qFormat/>
    <w:uiPriority w:val="0"/>
    <w:rPr>
      <w:b/>
      <w:sz w:val="28"/>
    </w:rPr>
  </w:style>
  <w:style w:type="paragraph" w:styleId="18">
    <w:name w:val="List Paragraph"/>
    <w:basedOn w:val="1"/>
    <w:qFormat/>
    <w:uiPriority w:val="34"/>
    <w:pPr>
      <w:ind w:firstLine="420" w:firstLineChars="200"/>
    </w:pPr>
  </w:style>
  <w:style w:type="character" w:customStyle="1" w:styleId="19">
    <w:name w:val="页眉 Char"/>
    <w:basedOn w:val="10"/>
    <w:link w:val="7"/>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31</Pages>
  <Words>2173</Words>
  <Characters>12392</Characters>
  <Lines>103</Lines>
  <Paragraphs>29</Paragraphs>
  <TotalTime>2</TotalTime>
  <ScaleCrop>false</ScaleCrop>
  <LinksUpToDate>false</LinksUpToDate>
  <CharactersWithSpaces>14536</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2021-02-26T09:15:00Z</dcterms:created>
  <dc:creator>Echo</dc:creator>
  <cp:lastModifiedBy>叶钐湖</cp:lastModifiedBy>
  <cp:lastPrinted>2021-01-27T01:49:00Z</cp:lastPrinted>
  <dcterms:modified xsi:type="dcterms:W3CDTF">2021-03-23T01:40:30Z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535FBEDED5644C36805144D9901BCDE9</vt:lpwstr>
  </property>
</Properties>
</file>