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 w:eastAsia="仿宋_GB2312"/>
          <w:b/>
          <w:color w:val="auto"/>
          <w:sz w:val="48"/>
          <w:szCs w:val="48"/>
        </w:rPr>
      </w:pPr>
    </w:p>
    <w:p>
      <w:pPr>
        <w:jc w:val="center"/>
        <w:rPr>
          <w:rFonts w:ascii="仿宋_GB2312" w:hAnsi="宋体" w:eastAsia="仿宋_GB2312"/>
          <w:b/>
          <w:color w:val="auto"/>
          <w:sz w:val="52"/>
          <w:szCs w:val="52"/>
        </w:rPr>
      </w:pPr>
      <w:r>
        <w:rPr>
          <w:rFonts w:hint="eastAsia" w:ascii="仿宋_GB2312" w:hAnsi="宋体" w:eastAsia="仿宋_GB2312"/>
          <w:b/>
          <w:color w:val="auto"/>
          <w:sz w:val="52"/>
          <w:szCs w:val="52"/>
        </w:rPr>
        <w:t>杭州临江环境能源有限公司</w:t>
      </w:r>
    </w:p>
    <w:p>
      <w:pPr>
        <w:jc w:val="center"/>
        <w:rPr>
          <w:rFonts w:ascii="仿宋_GB2312" w:hAnsi="宋体" w:eastAsia="仿宋_GB2312"/>
          <w:b/>
          <w:color w:val="auto"/>
          <w:sz w:val="84"/>
          <w:szCs w:val="84"/>
        </w:rPr>
      </w:pPr>
      <w:r>
        <w:rPr>
          <w:rFonts w:hint="eastAsia" w:ascii="仿宋_GB2312" w:hAnsi="宋体" w:eastAsia="仿宋_GB2312"/>
          <w:b/>
          <w:color w:val="auto"/>
          <w:sz w:val="52"/>
          <w:szCs w:val="52"/>
        </w:rPr>
        <w:t>招标文件</w:t>
      </w:r>
    </w:p>
    <w:p>
      <w:pPr>
        <w:jc w:val="center"/>
        <w:rPr>
          <w:rFonts w:ascii="仿宋_GB2312" w:hAnsi="仿宋" w:eastAsia="仿宋_GB2312"/>
          <w:b/>
          <w:color w:val="auto"/>
          <w:sz w:val="48"/>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rPr>
          <w:rFonts w:ascii="仿宋_GB2312" w:hAnsi="仿宋" w:eastAsia="仿宋_GB2312"/>
          <w:color w:val="auto"/>
          <w:sz w:val="40"/>
          <w:szCs w:val="48"/>
        </w:rPr>
      </w:pPr>
    </w:p>
    <w:p>
      <w:pPr>
        <w:spacing w:line="360" w:lineRule="auto"/>
        <w:jc w:val="center"/>
        <w:rPr>
          <w:rFonts w:hint="default" w:ascii="仿宋_GB2312" w:eastAsia="仿宋_GB2312"/>
          <w:color w:val="auto"/>
          <w:sz w:val="32"/>
          <w:szCs w:val="32"/>
          <w:u w:val="single"/>
          <w:lang w:val="en-US" w:eastAsia="zh-CN"/>
        </w:rPr>
      </w:pPr>
      <w:r>
        <w:rPr>
          <w:rFonts w:hint="eastAsia" w:ascii="仿宋_GB2312" w:hAnsi="宋体" w:eastAsia="仿宋_GB2312"/>
          <w:color w:val="auto"/>
          <w:sz w:val="32"/>
          <w:szCs w:val="32"/>
        </w:rPr>
        <w:t>招标</w:t>
      </w:r>
      <w:r>
        <w:rPr>
          <w:rFonts w:ascii="仿宋_GB2312" w:hAnsi="宋体" w:eastAsia="仿宋_GB2312"/>
          <w:color w:val="auto"/>
          <w:sz w:val="32"/>
          <w:szCs w:val="32"/>
        </w:rPr>
        <w:t>编号：</w:t>
      </w:r>
      <w:r>
        <w:rPr>
          <w:rFonts w:hint="eastAsia" w:ascii="仿宋_GB2312" w:hAnsi="宋体" w:eastAsia="仿宋_GB2312"/>
          <w:color w:val="auto"/>
          <w:sz w:val="32"/>
          <w:szCs w:val="32"/>
          <w:u w:val="single"/>
          <w:lang w:val="en-US" w:eastAsia="zh-CN"/>
        </w:rPr>
        <w:t>202103009</w:t>
      </w:r>
    </w:p>
    <w:p>
      <w:pPr>
        <w:spacing w:line="360" w:lineRule="auto"/>
        <w:jc w:val="center"/>
        <w:rPr>
          <w:rFonts w:ascii="仿宋_GB2312" w:hAnsi="宋体" w:eastAsia="仿宋_GB2312"/>
          <w:color w:val="auto"/>
          <w:sz w:val="32"/>
          <w:szCs w:val="32"/>
          <w:u w:val="single"/>
        </w:rPr>
      </w:pPr>
      <w:bookmarkStart w:id="0" w:name="OLE_LINK53"/>
      <w:bookmarkStart w:id="1" w:name="OLE_LINK52"/>
      <w:r>
        <w:rPr>
          <w:rFonts w:hint="eastAsia" w:ascii="仿宋_GB2312" w:hAnsi="宋体" w:eastAsia="仿宋_GB2312"/>
          <w:color w:val="auto"/>
          <w:sz w:val="32"/>
          <w:szCs w:val="32"/>
        </w:rPr>
        <w:t>项目名称：</w:t>
      </w:r>
      <w:bookmarkEnd w:id="0"/>
      <w:bookmarkEnd w:id="1"/>
      <w:r>
        <w:rPr>
          <w:rFonts w:hint="eastAsia" w:ascii="仿宋_GB2312" w:hAnsi="宋体" w:eastAsia="仿宋_GB2312"/>
          <w:color w:val="auto"/>
          <w:sz w:val="32"/>
          <w:szCs w:val="32"/>
          <w:u w:val="single"/>
        </w:rPr>
        <w:t>2021年临江公司三固项目仪控普通备品备件采购</w:t>
      </w:r>
    </w:p>
    <w:p>
      <w:pPr>
        <w:spacing w:line="360" w:lineRule="auto"/>
        <w:jc w:val="center"/>
        <w:rPr>
          <w:rFonts w:ascii="仿宋_GB2312" w:hAnsi="宋体" w:eastAsia="仿宋_GB2312"/>
          <w:color w:val="auto"/>
          <w:sz w:val="44"/>
          <w:szCs w:val="44"/>
        </w:rPr>
      </w:pPr>
    </w:p>
    <w:p>
      <w:pPr>
        <w:rPr>
          <w:color w:val="auto"/>
          <w:sz w:val="84"/>
        </w:rPr>
      </w:pPr>
    </w:p>
    <w:p>
      <w:pPr>
        <w:rPr>
          <w:color w:val="auto"/>
          <w:sz w:val="84"/>
        </w:rPr>
      </w:pPr>
    </w:p>
    <w:p>
      <w:pPr>
        <w:rPr>
          <w:color w:val="auto"/>
          <w:sz w:val="84"/>
        </w:rPr>
      </w:pPr>
    </w:p>
    <w:p>
      <w:pPr>
        <w:snapToGrid w:val="0"/>
        <w:spacing w:line="480" w:lineRule="auto"/>
        <w:jc w:val="center"/>
        <w:rPr>
          <w:rFonts w:ascii="仿宋_GB2312" w:hAnsi="宋体" w:eastAsia="仿宋_GB2312"/>
          <w:color w:val="auto"/>
          <w:sz w:val="32"/>
          <w:szCs w:val="32"/>
        </w:rPr>
      </w:pPr>
      <w:r>
        <w:rPr>
          <w:rFonts w:hint="eastAsia" w:ascii="仿宋_GB2312" w:hAnsi="宋体" w:eastAsia="仿宋_GB2312"/>
          <w:color w:val="auto"/>
          <w:sz w:val="32"/>
          <w:szCs w:val="32"/>
        </w:rPr>
        <w:t>杭州临江环境能源有限公司</w:t>
      </w:r>
    </w:p>
    <w:p>
      <w:pPr>
        <w:jc w:val="center"/>
        <w:rPr>
          <w:color w:val="auto"/>
          <w:sz w:val="84"/>
        </w:rPr>
      </w:pPr>
      <w:r>
        <w:rPr>
          <w:rFonts w:hint="eastAsia" w:ascii="仿宋_GB2312" w:hAnsi="宋体" w:eastAsia="仿宋_GB2312"/>
          <w:color w:val="auto"/>
          <w:sz w:val="32"/>
          <w:szCs w:val="32"/>
        </w:rPr>
        <w:t>二○二一年三月</w:t>
      </w:r>
    </w:p>
    <w:p>
      <w:pPr>
        <w:spacing w:line="480" w:lineRule="auto"/>
        <w:jc w:val="center"/>
        <w:rPr>
          <w:rFonts w:ascii="仿宋_GB2312" w:hAnsi="宋体" w:eastAsia="仿宋_GB2312" w:cs="小标宋"/>
          <w:color w:val="auto"/>
          <w:sz w:val="44"/>
          <w:szCs w:val="44"/>
        </w:rPr>
      </w:pPr>
      <w:r>
        <w:rPr>
          <w:rFonts w:ascii="宋体" w:hAnsi="宋体" w:cs="小标宋"/>
          <w:color w:val="auto"/>
          <w:sz w:val="44"/>
          <w:szCs w:val="44"/>
        </w:rPr>
        <w:br w:type="page"/>
      </w:r>
      <w:r>
        <w:rPr>
          <w:rFonts w:hint="eastAsia" w:ascii="仿宋_GB2312" w:hAnsi="宋体" w:eastAsia="仿宋_GB2312" w:cs="小标宋"/>
          <w:color w:val="auto"/>
          <w:sz w:val="44"/>
          <w:szCs w:val="44"/>
        </w:rPr>
        <w:t>目   录</w:t>
      </w:r>
    </w:p>
    <w:p>
      <w:pPr>
        <w:pStyle w:val="2"/>
        <w:tabs>
          <w:tab w:val="right" w:leader="dot" w:pos="9060"/>
        </w:tabs>
        <w:rPr>
          <w:rStyle w:val="12"/>
          <w:rFonts w:ascii="仿宋_GB2312" w:eastAsia="仿宋_GB2312"/>
          <w:color w:val="auto"/>
          <w:sz w:val="32"/>
          <w:szCs w:val="32"/>
        </w:rPr>
      </w:pPr>
      <w:r>
        <w:rPr>
          <w:rFonts w:hint="eastAsia" w:ascii="仿宋_GB2312" w:hAnsi="宋体" w:eastAsia="仿宋_GB2312" w:cs="小标宋"/>
          <w:color w:val="auto"/>
          <w:sz w:val="32"/>
          <w:szCs w:val="32"/>
        </w:rPr>
        <w:fldChar w:fldCharType="begin"/>
      </w:r>
      <w:r>
        <w:rPr>
          <w:rFonts w:hint="eastAsia" w:ascii="仿宋_GB2312" w:hAnsi="宋体" w:eastAsia="仿宋_GB2312" w:cs="小标宋"/>
          <w:color w:val="auto"/>
          <w:sz w:val="32"/>
          <w:szCs w:val="32"/>
        </w:rPr>
        <w:instrText xml:space="preserve"> TOC \o "1-1" \h \z \u </w:instrText>
      </w:r>
      <w:r>
        <w:rPr>
          <w:rFonts w:hint="eastAsia" w:ascii="仿宋_GB2312" w:hAnsi="宋体" w:eastAsia="仿宋_GB2312" w:cs="小标宋"/>
          <w:color w:val="auto"/>
          <w:sz w:val="32"/>
          <w:szCs w:val="32"/>
        </w:rPr>
        <w:fldChar w:fldCharType="separate"/>
      </w:r>
      <w:r>
        <w:rPr>
          <w:color w:val="auto"/>
        </w:rPr>
        <w:fldChar w:fldCharType="begin"/>
      </w:r>
      <w:r>
        <w:rPr>
          <w:color w:val="auto"/>
        </w:rPr>
        <w:instrText xml:space="preserve"> HYPERLINK \l "_Toc509229818" </w:instrText>
      </w:r>
      <w:r>
        <w:rPr>
          <w:color w:val="auto"/>
        </w:rPr>
        <w:fldChar w:fldCharType="separate"/>
      </w:r>
      <w:r>
        <w:rPr>
          <w:rStyle w:val="12"/>
          <w:rFonts w:hint="eastAsia" w:ascii="仿宋_GB2312" w:eastAsia="仿宋_GB2312"/>
          <w:color w:val="auto"/>
          <w:sz w:val="32"/>
          <w:szCs w:val="32"/>
        </w:rPr>
        <w:t>第一部分  招标公告</w:t>
      </w:r>
      <w:bookmarkStart w:id="2" w:name="_Hlt509229879"/>
      <w:r>
        <w:rPr>
          <w:rStyle w:val="12"/>
          <w:rFonts w:hint="eastAsia" w:ascii="仿宋_GB2312" w:eastAsia="仿宋_GB2312"/>
          <w:color w:val="auto"/>
          <w:sz w:val="32"/>
          <w:szCs w:val="32"/>
        </w:rPr>
        <w:tab/>
      </w:r>
      <w:bookmarkEnd w:id="2"/>
      <w:bookmarkStart w:id="3" w:name="_Hlt509230061"/>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_Toc509229818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2</w:t>
      </w:r>
      <w:r>
        <w:rPr>
          <w:rFonts w:hint="eastAsia" w:ascii="仿宋_GB2312" w:eastAsia="仿宋_GB2312"/>
          <w:color w:val="auto"/>
          <w:sz w:val="32"/>
          <w:szCs w:val="32"/>
        </w:rPr>
        <w:fldChar w:fldCharType="end"/>
      </w:r>
      <w:bookmarkEnd w:id="3"/>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"_Toc509229844" </w:instrText>
      </w:r>
      <w:r>
        <w:rPr>
          <w:color w:val="auto"/>
        </w:rPr>
        <w:fldChar w:fldCharType="separate"/>
      </w:r>
      <w:r>
        <w:rPr>
          <w:rStyle w:val="12"/>
          <w:rFonts w:hint="eastAsia" w:ascii="仿宋_GB2312" w:eastAsia="仿宋_GB2312"/>
          <w:color w:val="auto"/>
          <w:sz w:val="32"/>
          <w:szCs w:val="32"/>
        </w:rPr>
        <w:t xml:space="preserve">第二部分  </w:t>
      </w:r>
      <w:bookmarkStart w:id="4" w:name="_Hlt509230069"/>
      <w:bookmarkStart w:id="5" w:name="_Hlt509229880"/>
      <w:r>
        <w:rPr>
          <w:rStyle w:val="12"/>
          <w:rFonts w:hint="eastAsia" w:ascii="仿宋_GB2312" w:eastAsia="仿宋_GB2312"/>
          <w:color w:val="auto"/>
          <w:sz w:val="32"/>
          <w:szCs w:val="32"/>
        </w:rPr>
        <w:t>投标须知前附表及投标须知</w:t>
      </w:r>
      <w:bookmarkStart w:id="6" w:name="_Hlt3475373"/>
      <w:bookmarkStart w:id="7" w:name="_Hlt3475374"/>
      <w:r>
        <w:rPr>
          <w:rStyle w:val="12"/>
          <w:rFonts w:hint="eastAsia" w:ascii="仿宋_GB2312" w:eastAsia="仿宋_GB2312"/>
          <w:color w:val="auto"/>
          <w:sz w:val="32"/>
          <w:szCs w:val="32"/>
        </w:rPr>
        <w:tab/>
      </w:r>
      <w:bookmarkEnd w:id="4"/>
      <w:bookmarkEnd w:id="5"/>
      <w:bookmarkEnd w:id="6"/>
      <w:bookmarkEnd w:id="7"/>
      <w:r>
        <w:rPr>
          <w:rFonts w:hint="eastAsia" w:ascii="仿宋_GB2312" w:eastAsia="仿宋_GB2312"/>
          <w:color w:val="auto"/>
          <w:sz w:val="32"/>
          <w:szCs w:val="32"/>
        </w:rPr>
        <w:fldChar w:fldCharType="begin"/>
      </w:r>
      <w:r>
        <w:rPr>
          <w:rStyle w:val="12"/>
          <w:rFonts w:hint="eastAsia" w:ascii="仿宋_GB2312" w:eastAsia="仿宋_GB2312"/>
          <w:color w:val="auto"/>
          <w:sz w:val="32"/>
          <w:szCs w:val="32"/>
        </w:rPr>
        <w:instrText xml:space="preserve"> PAGEREF _Toc509229844 \h </w:instrText>
      </w:r>
      <w:r>
        <w:rPr>
          <w:rFonts w:hint="eastAsia" w:ascii="仿宋_GB2312" w:eastAsia="仿宋_GB2312"/>
          <w:color w:val="auto"/>
          <w:sz w:val="32"/>
          <w:szCs w:val="32"/>
        </w:rPr>
        <w:fldChar w:fldCharType="separate"/>
      </w:r>
      <w:r>
        <w:rPr>
          <w:rStyle w:val="12"/>
          <w:rFonts w:hint="eastAsia" w:ascii="仿宋_GB2312" w:eastAsia="仿宋_GB2312"/>
          <w:color w:val="auto"/>
          <w:sz w:val="32"/>
          <w:szCs w:val="32"/>
        </w:rPr>
        <w:t>6</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"_Toc509229845" </w:instrText>
      </w:r>
      <w:r>
        <w:rPr>
          <w:color w:val="auto"/>
        </w:rPr>
        <w:fldChar w:fldCharType="separate"/>
      </w:r>
      <w:r>
        <w:rPr>
          <w:rStyle w:val="12"/>
          <w:rFonts w:hint="eastAsia" w:ascii="仿宋_GB2312" w:eastAsia="仿宋_GB2312"/>
          <w:color w:val="auto"/>
          <w:spacing w:val="-2"/>
          <w:sz w:val="32"/>
          <w:szCs w:val="32"/>
        </w:rPr>
        <w:t xml:space="preserve">第三部分  </w:t>
      </w:r>
      <w:bookmarkStart w:id="8" w:name="_Hlt509230077"/>
      <w:r>
        <w:rPr>
          <w:rStyle w:val="12"/>
          <w:rFonts w:hint="eastAsia" w:ascii="仿宋_GB2312" w:eastAsia="仿宋_GB2312"/>
          <w:color w:val="auto"/>
          <w:spacing w:val="-2"/>
          <w:sz w:val="32"/>
          <w:szCs w:val="32"/>
        </w:rPr>
        <w:t>招标内容及项目要求</w:t>
      </w:r>
      <w:r>
        <w:rPr>
          <w:rFonts w:hint="eastAsia" w:ascii="仿宋_GB2312" w:eastAsia="仿宋_GB2312"/>
          <w:color w:val="auto"/>
          <w:sz w:val="32"/>
          <w:szCs w:val="32"/>
        </w:rPr>
        <w:tab/>
      </w:r>
      <w:bookmarkEnd w:id="8"/>
      <w:bookmarkStart w:id="9" w:name="_Hlt509229881"/>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_Toc509229845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15</w:t>
      </w:r>
      <w:r>
        <w:rPr>
          <w:rFonts w:hint="eastAsia" w:ascii="仿宋_GB2312" w:eastAsia="仿宋_GB2312"/>
          <w:color w:val="auto"/>
          <w:sz w:val="32"/>
          <w:szCs w:val="32"/>
        </w:rPr>
        <w:fldChar w:fldCharType="end"/>
      </w:r>
      <w:bookmarkEnd w:id="9"/>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"_Toc509229875" </w:instrText>
      </w:r>
      <w:r>
        <w:rPr>
          <w:color w:val="auto"/>
        </w:rPr>
        <w:fldChar w:fldCharType="separate"/>
      </w:r>
      <w:r>
        <w:rPr>
          <w:rStyle w:val="12"/>
          <w:rFonts w:hint="eastAsia" w:ascii="仿宋_GB2312" w:eastAsia="仿宋_GB2312"/>
          <w:color w:val="auto"/>
          <w:spacing w:val="-2"/>
          <w:sz w:val="32"/>
          <w:szCs w:val="32"/>
        </w:rPr>
        <w:t>第四部分  合同基本条款</w:t>
      </w:r>
      <w:r>
        <w:rPr>
          <w:rFonts w:hint="eastAsia" w:ascii="仿宋_GB2312" w:eastAsia="仿宋_GB2312"/>
          <w:color w:val="auto"/>
          <w:sz w:val="32"/>
          <w:szCs w:val="32"/>
        </w:rPr>
        <w:tab/>
      </w:r>
      <w:bookmarkStart w:id="10" w:name="_Hlt50923008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_Toc509229875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bookmarkEnd w:id="10"/>
      <w:r>
        <w:rPr>
          <w:rFonts w:hint="eastAsia" w:ascii="仿宋_GB2312" w:eastAsia="仿宋_GB2312"/>
          <w:color w:val="auto"/>
          <w:sz w:val="32"/>
          <w:szCs w:val="32"/>
        </w:rPr>
        <w:fldChar w:fldCharType="end"/>
      </w:r>
    </w:p>
    <w:p>
      <w:pPr>
        <w:pStyle w:val="2"/>
        <w:tabs>
          <w:tab w:val="right" w:leader="dot" w:pos="9060"/>
        </w:tabs>
        <w:rPr>
          <w:rFonts w:ascii="仿宋_GB2312" w:hAnsi="等线" w:eastAsia="仿宋_GB2312"/>
          <w:bCs w:val="0"/>
          <w:caps w:val="0"/>
          <w:color w:val="auto"/>
          <w:sz w:val="32"/>
          <w:szCs w:val="32"/>
        </w:rPr>
      </w:pPr>
      <w:r>
        <w:rPr>
          <w:color w:val="auto"/>
        </w:rPr>
        <w:fldChar w:fldCharType="begin"/>
      </w:r>
      <w:r>
        <w:rPr>
          <w:color w:val="auto"/>
        </w:rPr>
        <w:instrText xml:space="preserve"> HYPERLINK \l "_Toc509229876" </w:instrText>
      </w:r>
      <w:r>
        <w:rPr>
          <w:color w:val="auto"/>
        </w:rPr>
        <w:fldChar w:fldCharType="separate"/>
      </w:r>
      <w:r>
        <w:rPr>
          <w:rStyle w:val="12"/>
          <w:rFonts w:hint="eastAsia" w:ascii="仿宋_GB2312" w:eastAsia="仿宋_GB2312"/>
          <w:color w:val="auto"/>
          <w:sz w:val="32"/>
          <w:szCs w:val="32"/>
        </w:rPr>
        <w:t xml:space="preserve">第五部分  </w:t>
      </w:r>
      <w:bookmarkStart w:id="11" w:name="_Hlt509230090"/>
      <w:bookmarkStart w:id="12" w:name="_Hlt509229878"/>
      <w:bookmarkStart w:id="13" w:name="_Hlt509229877"/>
      <w:r>
        <w:rPr>
          <w:rStyle w:val="12"/>
          <w:rFonts w:hint="eastAsia" w:ascii="仿宋_GB2312" w:eastAsia="仿宋_GB2312"/>
          <w:color w:val="auto"/>
          <w:sz w:val="32"/>
          <w:szCs w:val="32"/>
        </w:rPr>
        <w:t>投标文件格式</w:t>
      </w:r>
      <w:r>
        <w:rPr>
          <w:rFonts w:hint="eastAsia" w:ascii="仿宋_GB2312" w:eastAsia="仿宋_GB2312"/>
          <w:color w:val="auto"/>
          <w:sz w:val="32"/>
          <w:szCs w:val="32"/>
        </w:rPr>
        <w:tab/>
      </w:r>
      <w:bookmarkEnd w:id="11"/>
      <w:bookmarkEnd w:id="12"/>
      <w:bookmarkEnd w:id="13"/>
      <w:r>
        <w:rPr>
          <w:rFonts w:hint="eastAsia" w:ascii="仿宋_GB2312" w:eastAsia="仿宋_GB2312"/>
          <w:color w:val="auto"/>
          <w:sz w:val="32"/>
          <w:szCs w:val="32"/>
        </w:rPr>
        <w:fldChar w:fldCharType="begin"/>
      </w:r>
      <w:r>
        <w:rPr>
          <w:rFonts w:hint="eastAsia" w:ascii="仿宋_GB2312" w:eastAsia="仿宋_GB2312"/>
          <w:color w:val="auto"/>
          <w:sz w:val="32"/>
          <w:szCs w:val="32"/>
        </w:rPr>
        <w:instrText xml:space="preserve"> PAGEREF _Toc509229876 \h </w:instrText>
      </w:r>
      <w:r>
        <w:rPr>
          <w:rFonts w:hint="eastAsia" w:ascii="仿宋_GB2312" w:eastAsia="仿宋_GB2312"/>
          <w:color w:val="auto"/>
          <w:sz w:val="32"/>
          <w:szCs w:val="32"/>
        </w:rPr>
        <w:fldChar w:fldCharType="separate"/>
      </w:r>
      <w:r>
        <w:rPr>
          <w:rFonts w:hint="eastAsia" w:ascii="仿宋_GB2312" w:eastAsia="仿宋_GB2312"/>
          <w:color w:val="auto"/>
          <w:sz w:val="32"/>
          <w:szCs w:val="32"/>
        </w:rPr>
        <w:t>19</w:t>
      </w:r>
      <w:r>
        <w:rPr>
          <w:rFonts w:hint="eastAsia" w:ascii="仿宋_GB2312" w:eastAsia="仿宋_GB2312"/>
          <w:color w:val="auto"/>
          <w:sz w:val="32"/>
          <w:szCs w:val="32"/>
        </w:rPr>
        <w:fldChar w:fldCharType="end"/>
      </w:r>
      <w:r>
        <w:rPr>
          <w:rFonts w:hint="eastAsia" w:ascii="仿宋_GB2312" w:eastAsia="仿宋_GB2312"/>
          <w:color w:val="auto"/>
          <w:sz w:val="32"/>
          <w:szCs w:val="32"/>
        </w:rPr>
        <w:fldChar w:fldCharType="end"/>
      </w:r>
    </w:p>
    <w:p>
      <w:pPr>
        <w:spacing w:line="480" w:lineRule="auto"/>
        <w:jc w:val="center"/>
        <w:rPr>
          <w:rFonts w:ascii="宋体" w:hAnsi="宋体" w:cs="小标宋"/>
          <w:color w:val="auto"/>
          <w:sz w:val="44"/>
          <w:szCs w:val="44"/>
        </w:rPr>
      </w:pPr>
      <w:r>
        <w:rPr>
          <w:rFonts w:hint="eastAsia" w:ascii="仿宋_GB2312" w:hAnsi="宋体" w:eastAsia="仿宋_GB2312" w:cs="小标宋"/>
          <w:b/>
          <w:color w:val="auto"/>
          <w:sz w:val="32"/>
          <w:szCs w:val="32"/>
        </w:rPr>
        <w:fldChar w:fldCharType="end"/>
      </w:r>
    </w:p>
    <w:p>
      <w:pPr>
        <w:pStyle w:val="4"/>
        <w:tabs>
          <w:tab w:val="right" w:leader="dot" w:pos="9070"/>
        </w:tabs>
        <w:spacing w:after="72"/>
        <w:ind w:left="446" w:firstLine="480"/>
        <w:rPr>
          <w:color w:val="auto"/>
        </w:rPr>
      </w:pPr>
    </w:p>
    <w:p>
      <w:pPr>
        <w:spacing w:line="480" w:lineRule="auto"/>
        <w:ind w:left="600"/>
        <w:jc w:val="center"/>
        <w:rPr>
          <w:rFonts w:eastAsia="黑体"/>
          <w:color w:val="auto"/>
          <w:sz w:val="36"/>
        </w:rPr>
        <w:sectPr>
          <w:footerReference r:id="rId3" w:type="default"/>
          <w:footerReference r:id="rId4" w:type="even"/>
          <w:pgSz w:w="11906" w:h="16838"/>
          <w:pgMar w:top="1440" w:right="1800" w:bottom="1440" w:left="1800" w:header="851" w:footer="992" w:gutter="0"/>
          <w:pgNumType w:start="0"/>
          <w:cols w:space="720" w:num="1"/>
          <w:titlePg/>
          <w:docGrid w:linePitch="312" w:charSpace="0"/>
        </w:sectPr>
      </w:pPr>
    </w:p>
    <w:p>
      <w:pPr>
        <w:pStyle w:val="8"/>
        <w:spacing w:line="360" w:lineRule="auto"/>
        <w:rPr>
          <w:rFonts w:ascii="仿宋_GB2312" w:eastAsia="仿宋_GB2312"/>
          <w:color w:val="auto"/>
        </w:rPr>
      </w:pPr>
      <w:bookmarkStart w:id="14" w:name="_Toc473012590"/>
      <w:bookmarkStart w:id="15" w:name="_Toc509228292"/>
      <w:bookmarkStart w:id="16" w:name="_Toc509229818"/>
      <w:r>
        <w:rPr>
          <w:rStyle w:val="13"/>
          <w:rFonts w:hint="eastAsia" w:ascii="仿宋_GB2312" w:eastAsia="仿宋_GB2312"/>
          <w:b/>
          <w:color w:val="auto"/>
          <w:spacing w:val="0"/>
          <w:sz w:val="44"/>
          <w:lang w:val="en-GB"/>
        </w:rPr>
        <w:t>第一部分  招标公告</w:t>
      </w:r>
      <w:bookmarkEnd w:id="14"/>
      <w:bookmarkEnd w:id="15"/>
      <w:bookmarkEnd w:id="16"/>
    </w:p>
    <w:p>
      <w:pPr>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杭州临江环境能源有限公司</w:t>
      </w:r>
      <w:r>
        <w:rPr>
          <w:rFonts w:hint="eastAsia" w:ascii="仿宋_GB2312" w:hAnsi="仿宋" w:eastAsia="仿宋_GB2312"/>
          <w:color w:val="auto"/>
          <w:sz w:val="24"/>
          <w:szCs w:val="24"/>
        </w:rPr>
        <w:t>因生产需要，</w:t>
      </w:r>
      <w:r>
        <w:rPr>
          <w:rFonts w:hint="eastAsia" w:ascii="仿宋_GB2312" w:hAnsi="宋体" w:eastAsia="仿宋_GB2312"/>
          <w:color w:val="auto"/>
          <w:sz w:val="24"/>
          <w:szCs w:val="24"/>
        </w:rPr>
        <w:t>就杭州第三固废处置中心一期项目仪控普通备品备件采购进行公开招标，欢迎符合要求的投标人参加投标。</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一、招标内容及</w:t>
      </w:r>
      <w:r>
        <w:rPr>
          <w:rFonts w:ascii="仿宋_GB2312" w:hAnsi="宋体" w:eastAsia="仿宋_GB2312"/>
          <w:color w:val="auto"/>
          <w:sz w:val="24"/>
          <w:szCs w:val="24"/>
        </w:rPr>
        <w:t>要求</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1、货物名称：仪控普通备品备件。</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2、计划采购数量：详见清单附件八。</w:t>
      </w:r>
    </w:p>
    <w:p>
      <w:pPr>
        <w:pStyle w:val="18"/>
        <w:widowControl/>
        <w:spacing w:line="360" w:lineRule="auto"/>
        <w:ind w:firstLine="480"/>
        <w:jc w:val="left"/>
        <w:rPr>
          <w:rFonts w:ascii="仿宋_GB2312" w:hAnsi="宋体" w:eastAsia="仿宋_GB2312"/>
          <w:color w:val="auto"/>
          <w:sz w:val="24"/>
          <w:szCs w:val="24"/>
        </w:rPr>
      </w:pPr>
      <w:r>
        <w:rPr>
          <w:rFonts w:hint="eastAsia" w:ascii="仿宋_GB2312" w:hAnsi="宋体" w:eastAsia="仿宋_GB2312"/>
          <w:color w:val="auto"/>
          <w:sz w:val="24"/>
          <w:szCs w:val="24"/>
        </w:rPr>
        <w:t>3、技术要求：</w:t>
      </w:r>
    </w:p>
    <w:p>
      <w:pPr>
        <w:pStyle w:val="18"/>
        <w:widowControl/>
        <w:spacing w:line="360" w:lineRule="auto"/>
        <w:ind w:firstLine="480"/>
        <w:jc w:val="left"/>
        <w:rPr>
          <w:rFonts w:ascii="仿宋_GB2312" w:hAnsi="宋体" w:eastAsia="仿宋_GB2312"/>
          <w:b/>
          <w:color w:val="auto"/>
          <w:sz w:val="24"/>
          <w:szCs w:val="24"/>
        </w:rPr>
      </w:pPr>
      <w:r>
        <w:rPr>
          <w:rFonts w:hint="eastAsia" w:ascii="仿宋_GB2312" w:hAnsi="宋体" w:eastAsia="仿宋_GB2312"/>
          <w:color w:val="auto"/>
          <w:sz w:val="24"/>
          <w:szCs w:val="24"/>
        </w:rPr>
        <w:t>3.1</w:t>
      </w:r>
      <w:r>
        <w:rPr>
          <w:rFonts w:hint="eastAsia" w:ascii="仿宋_GB2312" w:hAnsi="宋体" w:eastAsia="仿宋_GB2312"/>
          <w:b/>
          <w:color w:val="auto"/>
          <w:sz w:val="24"/>
          <w:szCs w:val="24"/>
        </w:rPr>
        <w:t>有推荐品牌的，可选择任一品牌投标；无推荐品牌的，自行选择符合国家标准的品牌；</w:t>
      </w:r>
    </w:p>
    <w:p>
      <w:pPr>
        <w:pStyle w:val="18"/>
        <w:widowControl/>
        <w:spacing w:line="360" w:lineRule="auto"/>
        <w:ind w:firstLine="482"/>
        <w:jc w:val="left"/>
        <w:rPr>
          <w:rFonts w:ascii="仿宋_GB2312" w:hAnsi="宋体" w:eastAsia="仿宋_GB2312"/>
          <w:b/>
          <w:color w:val="auto"/>
          <w:sz w:val="24"/>
          <w:szCs w:val="24"/>
        </w:rPr>
      </w:pPr>
      <w:r>
        <w:rPr>
          <w:rFonts w:hint="eastAsia" w:ascii="仿宋_GB2312" w:hAnsi="宋体" w:eastAsia="仿宋_GB2312"/>
          <w:b/>
          <w:color w:val="auto"/>
          <w:sz w:val="24"/>
          <w:szCs w:val="24"/>
        </w:rPr>
        <w:t>3.2 投标人所投物资必须为原厂正品，不得为假冒伪劣产品。</w:t>
      </w:r>
    </w:p>
    <w:p>
      <w:pPr>
        <w:pStyle w:val="3"/>
        <w:spacing w:line="360" w:lineRule="auto"/>
        <w:ind w:firstLine="480"/>
        <w:rPr>
          <w:rFonts w:ascii="仿宋_GB2312" w:hAnsi="宋体" w:eastAsia="仿宋_GB2312"/>
          <w:b/>
          <w:bCs/>
          <w:color w:val="auto"/>
          <w:sz w:val="24"/>
          <w:szCs w:val="24"/>
        </w:rPr>
      </w:pPr>
      <w:r>
        <w:rPr>
          <w:rFonts w:hint="eastAsia" w:ascii="仿宋_GB2312" w:hAnsi="宋体" w:eastAsia="仿宋_GB2312"/>
          <w:color w:val="auto"/>
          <w:sz w:val="24"/>
          <w:szCs w:val="24"/>
        </w:rPr>
        <w:t>4、送货要求：根据招标人生产计划，确定送货数量要求，分批次送货，中标人在接到招标人电话或书面通知后7个工作日内完成每批次供货。送货地点为杭州临江环境能源有限公司（杭州临江循环经济产业园内），投标人须将货物卸至招标人指定地点,</w:t>
      </w:r>
      <w:r>
        <w:rPr>
          <w:rFonts w:hint="eastAsia" w:ascii="仿宋_GB2312" w:hAnsi="宋体" w:eastAsia="仿宋_GB2312"/>
          <w:color w:val="auto"/>
          <w:sz w:val="24"/>
        </w:rPr>
        <w:t>运输过程中，严禁抛洒滴漏</w:t>
      </w:r>
      <w:r>
        <w:rPr>
          <w:rFonts w:hint="eastAsia" w:ascii="仿宋_GB2312" w:hAnsi="宋体" w:eastAsia="仿宋_GB2312"/>
          <w:color w:val="auto"/>
          <w:sz w:val="24"/>
          <w:szCs w:val="24"/>
        </w:rPr>
        <w:t>。</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5、最高限价：限价总金额22.375万元。</w:t>
      </w:r>
    </w:p>
    <w:p>
      <w:pPr>
        <w:pStyle w:val="3"/>
        <w:spacing w:line="360" w:lineRule="auto"/>
        <w:ind w:firstLine="480"/>
        <w:rPr>
          <w:rFonts w:ascii="仿宋_GB2312" w:hAnsi="宋体" w:eastAsia="仿宋_GB2312"/>
          <w:color w:val="auto"/>
          <w:sz w:val="24"/>
          <w:szCs w:val="24"/>
        </w:rPr>
      </w:pPr>
      <w:r>
        <w:rPr>
          <w:rFonts w:hint="eastAsia" w:ascii="仿宋_GB2312" w:hAnsi="宋体" w:eastAsia="仿宋_GB2312"/>
          <w:color w:val="auto"/>
          <w:sz w:val="24"/>
          <w:szCs w:val="24"/>
        </w:rPr>
        <w:t>二</w:t>
      </w:r>
      <w:r>
        <w:rPr>
          <w:rFonts w:ascii="仿宋_GB2312" w:hAnsi="宋体" w:eastAsia="仿宋_GB2312"/>
          <w:color w:val="auto"/>
          <w:sz w:val="24"/>
          <w:szCs w:val="24"/>
        </w:rPr>
        <w:t>、</w:t>
      </w:r>
      <w:r>
        <w:rPr>
          <w:rFonts w:hint="eastAsia" w:ascii="仿宋_GB2312" w:hAnsi="宋体" w:eastAsia="仿宋_GB2312"/>
          <w:color w:val="auto"/>
          <w:sz w:val="24"/>
          <w:szCs w:val="24"/>
        </w:rPr>
        <w:t>资金来源：自筹资金。</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三、投标人的资格要求。</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1、投标人必须是在中华人民共和国境内注册，具有独立法人资格和独立承担民事责任的能力，注册资本金100万元（含）以上；</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2、相关的主要业绩证明：投标人提供近两年至少1例</w:t>
      </w:r>
      <w:r>
        <w:rPr>
          <w:rFonts w:hint="eastAsia" w:ascii="仿宋_GB2312" w:hAnsi="宋体" w:eastAsia="仿宋_GB2312"/>
          <w:bCs/>
          <w:color w:val="auto"/>
          <w:sz w:val="24"/>
          <w:szCs w:val="24"/>
        </w:rPr>
        <w:t>仪控普通备品备件</w:t>
      </w:r>
      <w:r>
        <w:rPr>
          <w:rFonts w:hint="eastAsia" w:ascii="仿宋_GB2312" w:hAnsi="宋体" w:eastAsia="仿宋_GB2312"/>
          <w:color w:val="auto"/>
          <w:sz w:val="24"/>
          <w:szCs w:val="24"/>
        </w:rPr>
        <w:t>合同或中标通知书等（复印件）；</w:t>
      </w:r>
    </w:p>
    <w:p>
      <w:pPr>
        <w:spacing w:line="460" w:lineRule="exact"/>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3、投标人近三年内在经营活动中没有重大违法记录，未被列入失信被执行人名单、重大税收违法案件当事人名单、政府采购严重违法失信行为记录名单、有责合同纠纷等不良记录，信用信息以投标截止日信用中国网站（www.creditchina.gov.cn）、中国政府采购网（www.ccgp.gov.cn）公布为准；</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4、本项目不接受联合体投标。</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四、报名时间与地点。</w:t>
      </w:r>
    </w:p>
    <w:p>
      <w:pPr>
        <w:widowControl/>
        <w:spacing w:before="60" w:after="60" w:line="360" w:lineRule="auto"/>
        <w:ind w:right="60" w:firstLine="48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1、报名时间：</w:t>
      </w:r>
      <w:bookmarkStart w:id="17" w:name="B19_招标文件发售起始日期"/>
      <w:r>
        <w:rPr>
          <w:rFonts w:hint="eastAsia" w:ascii="仿宋_GB2312" w:hAnsi="仿宋_GB2312" w:eastAsia="仿宋_GB2312" w:cs="仿宋_GB2312"/>
          <w:color w:val="auto"/>
          <w:sz w:val="24"/>
          <w:szCs w:val="24"/>
        </w:rPr>
        <w:t>2021年</w:t>
      </w:r>
      <w:bookmarkEnd w:id="17"/>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19</w:t>
      </w:r>
      <w:r>
        <w:rPr>
          <w:rFonts w:hint="eastAsia" w:ascii="仿宋_GB2312" w:hAnsi="仿宋_GB2312" w:eastAsia="仿宋_GB2312" w:cs="仿宋_GB2312"/>
          <w:color w:val="auto"/>
          <w:sz w:val="24"/>
          <w:szCs w:val="24"/>
        </w:rPr>
        <w:t xml:space="preserve">日至2021年 </w:t>
      </w:r>
      <w:r>
        <w:rPr>
          <w:rFonts w:hint="eastAsia" w:ascii="仿宋_GB2312" w:hAnsi="仿宋_GB2312" w:eastAsia="仿宋_GB2312" w:cs="仿宋_GB2312"/>
          <w:color w:val="auto"/>
          <w:sz w:val="24"/>
          <w:szCs w:val="24"/>
          <w:lang w:val="en-US" w:eastAsia="zh-CN"/>
        </w:rPr>
        <w:t>3</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lang w:val="en-US" w:eastAsia="zh-CN"/>
        </w:rPr>
        <w:t>31</w:t>
      </w:r>
      <w:r>
        <w:rPr>
          <w:rFonts w:hint="eastAsia" w:ascii="仿宋_GB2312" w:hAnsi="仿宋_GB2312" w:eastAsia="仿宋_GB2312" w:cs="仿宋_GB2312"/>
          <w:color w:val="auto"/>
          <w:sz w:val="24"/>
          <w:szCs w:val="24"/>
        </w:rPr>
        <w:t>日(工作日上午</w:t>
      </w:r>
      <w:bookmarkStart w:id="18" w:name="B21_招标文件的发布上午时间"/>
      <w:r>
        <w:rPr>
          <w:rFonts w:hint="eastAsia" w:ascii="仿宋_GB2312" w:hAnsi="仿宋_GB2312" w:eastAsia="仿宋_GB2312" w:cs="仿宋_GB2312"/>
          <w:color w:val="auto"/>
          <w:sz w:val="24"/>
          <w:szCs w:val="24"/>
        </w:rPr>
        <w:t xml:space="preserve">9:30-11:30 </w:t>
      </w:r>
      <w:bookmarkEnd w:id="18"/>
      <w:r>
        <w:rPr>
          <w:rFonts w:hint="eastAsia" w:ascii="仿宋_GB2312" w:hAnsi="仿宋_GB2312" w:eastAsia="仿宋_GB2312" w:cs="仿宋_GB2312"/>
          <w:color w:val="auto"/>
          <w:sz w:val="24"/>
          <w:szCs w:val="24"/>
        </w:rPr>
        <w:t>，下午13:00-16:30)。</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2、报名方式：实行网上报名，暂不接受现场报名。</w:t>
      </w:r>
    </w:p>
    <w:p>
      <w:pPr>
        <w:widowControl/>
        <w:spacing w:before="60" w:after="60" w:line="360" w:lineRule="auto"/>
        <w:ind w:right="60" w:firstLine="48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3、电子邮箱：所需报名资料传至邮箱</w:t>
      </w:r>
      <w:r>
        <w:rPr>
          <w:rFonts w:hint="eastAsia" w:ascii="仿宋_GB2312" w:hAnsi="仿宋_GB2312" w:eastAsia="仿宋_GB2312" w:cs="仿宋_GB2312"/>
          <w:b/>
          <w:color w:val="auto"/>
          <w:sz w:val="24"/>
          <w:szCs w:val="24"/>
          <w:u w:val="single"/>
        </w:rPr>
        <w:t>510183657@</w:t>
      </w:r>
      <w:r>
        <w:rPr>
          <w:rFonts w:hint="eastAsia" w:ascii="仿宋_GB2312" w:hAnsi="仿宋_GB2312" w:eastAsia="仿宋_GB2312" w:cs="仿宋_GB2312"/>
          <w:b/>
          <w:color w:val="auto"/>
          <w:sz w:val="24"/>
          <w:szCs w:val="24"/>
        </w:rPr>
        <w:t xml:space="preserve"> qq.com，同时和工作人员叶工（电话：18458245764）联系、确认。</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_GB2312" w:eastAsia="仿宋_GB2312" w:cs="仿宋_GB2312"/>
          <w:b/>
          <w:color w:val="auto"/>
          <w:sz w:val="24"/>
          <w:szCs w:val="24"/>
        </w:rPr>
        <w:t>4、网上报名提供资料：</w:t>
      </w:r>
      <w:r>
        <w:rPr>
          <w:rFonts w:hint="eastAsia" w:ascii="仿宋_GB2312" w:hAnsi="仿宋" w:eastAsia="仿宋_GB2312"/>
          <w:b/>
          <w:color w:val="auto"/>
          <w:sz w:val="24"/>
          <w:szCs w:val="24"/>
        </w:rPr>
        <w:t>通过年检有效的企业法人营业执照复印件、法定代表人授权书、受委托人身份证（原件）复印件。所有资料均需加盖公章后以扫描件形式传至招标人邮箱。</w:t>
      </w:r>
    </w:p>
    <w:p>
      <w:pPr>
        <w:pStyle w:val="3"/>
        <w:spacing w:line="360" w:lineRule="auto"/>
        <w:ind w:firstLine="506" w:firstLineChars="210"/>
        <w:rPr>
          <w:rFonts w:ascii="仿宋_GB2312" w:hAnsi="仿宋" w:eastAsia="仿宋_GB2312"/>
          <w:b/>
          <w:color w:val="auto"/>
          <w:sz w:val="24"/>
          <w:szCs w:val="24"/>
        </w:rPr>
      </w:pPr>
      <w:r>
        <w:rPr>
          <w:rFonts w:hint="eastAsia" w:ascii="仿宋_GB2312" w:hAnsi="仿宋" w:eastAsia="仿宋_GB2312"/>
          <w:b/>
          <w:color w:val="auto"/>
          <w:sz w:val="24"/>
          <w:szCs w:val="24"/>
        </w:rPr>
        <w:t>5、招标文件获取：杭州临江环境能源有限公司官网下载。</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五、投标截止时间和地点。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4月7</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10:00</w:t>
      </w:r>
      <w:r>
        <w:rPr>
          <w:rFonts w:hint="eastAsia" w:ascii="仿宋_GB2312" w:hAnsi="仿宋" w:eastAsia="仿宋_GB2312"/>
          <w:color w:val="auto"/>
          <w:sz w:val="24"/>
          <w:szCs w:val="24"/>
        </w:rPr>
        <w:t>。</w:t>
      </w:r>
    </w:p>
    <w:p>
      <w:pPr>
        <w:pStyle w:val="14"/>
        <w:spacing w:line="460" w:lineRule="exact"/>
        <w:ind w:firstLine="480" w:firstLineChars="200"/>
        <w:rPr>
          <w:rFonts w:ascii="仿宋_GB2312" w:hAnsi="仿宋_GB2312" w:eastAsia="仿宋_GB2312" w:cs="仿宋_GB2312"/>
          <w:color w:val="auto"/>
          <w:szCs w:val="24"/>
        </w:rPr>
      </w:pPr>
      <w:r>
        <w:rPr>
          <w:rFonts w:hint="eastAsia" w:ascii="仿宋_GB2312" w:hAnsi="仿宋" w:eastAsia="仿宋_GB2312"/>
          <w:color w:val="auto"/>
          <w:szCs w:val="24"/>
        </w:rPr>
        <w:t>2、投标地点：</w:t>
      </w:r>
      <w:r>
        <w:rPr>
          <w:rFonts w:hint="eastAsia" w:ascii="仿宋_GB2312" w:hAnsi="仿宋_GB2312" w:eastAsia="仿宋_GB2312" w:cs="仿宋_GB2312"/>
          <w:color w:val="auto"/>
          <w:szCs w:val="24"/>
        </w:rPr>
        <w:t>杭州临江环境能源有限公司投资部（杭州临江循环经济产业园），杭州钱塘新区红十五线与观十五线交叉口。</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六、开标时间和地点。</w:t>
      </w:r>
    </w:p>
    <w:p>
      <w:pPr>
        <w:pStyle w:val="3"/>
        <w:spacing w:line="360" w:lineRule="auto"/>
        <w:ind w:firstLine="504" w:firstLineChars="210"/>
        <w:rPr>
          <w:rFonts w:ascii="仿宋_GB2312" w:hAnsi="仿宋" w:eastAsia="仿宋_GB2312"/>
          <w:color w:val="auto"/>
          <w:sz w:val="24"/>
          <w:szCs w:val="24"/>
        </w:rPr>
      </w:pPr>
      <w:r>
        <w:rPr>
          <w:rFonts w:hint="eastAsia" w:ascii="仿宋_GB2312" w:hAnsi="仿宋" w:eastAsia="仿宋_GB2312"/>
          <w:color w:val="auto"/>
          <w:sz w:val="24"/>
          <w:szCs w:val="24"/>
        </w:rPr>
        <w:t>1、开标时间：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4月7</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10:00</w:t>
      </w:r>
      <w:r>
        <w:rPr>
          <w:rFonts w:hint="eastAsia" w:ascii="仿宋_GB2312" w:hAnsi="仿宋" w:eastAsia="仿宋_GB2312"/>
          <w:color w:val="auto"/>
          <w:sz w:val="24"/>
          <w:szCs w:val="24"/>
        </w:rPr>
        <w:t>。</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 w:eastAsia="仿宋_GB2312"/>
          <w:color w:val="auto"/>
          <w:sz w:val="24"/>
          <w:szCs w:val="24"/>
        </w:rPr>
        <w:t>2、开标地点</w:t>
      </w:r>
      <w:r>
        <w:rPr>
          <w:rFonts w:hint="eastAsia" w:ascii="仿宋_GB2312" w:hAnsi="仿宋_GB2312" w:eastAsia="仿宋_GB2312" w:cs="仿宋_GB2312"/>
          <w:color w:val="auto"/>
          <w:sz w:val="24"/>
          <w:szCs w:val="24"/>
        </w:rPr>
        <w:t>：杭州临江环境能源有限公司会议室（杭州临江循环经济产业园）。</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3、相关要求：根据新型冠状病毒疫情防控工作要求，为确保本项目公开招标工作有序开展，防止人员聚集引发疫情扩散，经研究决定如下：</w:t>
      </w:r>
    </w:p>
    <w:p>
      <w:pPr>
        <w:pStyle w:val="3"/>
        <w:spacing w:line="360" w:lineRule="auto"/>
        <w:ind w:firstLine="506" w:firstLineChars="210"/>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参与杭州临江环境能源有限公司招投标项目的投标单位代表（法定代表人/授权代表）不得超过一人，须持有杭州健康绿码，须提供《参与杭州临江环境能源有限公司物资招投标人员健康承诺书》（内容见附件），有效身份证，全程佩戴口罩，接受招标单位的体温检测，在招标现场做到自备黑色签字笔和茶水，分散等候，隔空就坐，不扎堆集聚，不喧哗闲聊，开标结束即刻离场。</w:t>
      </w:r>
    </w:p>
    <w:p>
      <w:pPr>
        <w:pStyle w:val="3"/>
        <w:spacing w:line="360" w:lineRule="auto"/>
        <w:ind w:firstLine="504" w:firstLineChars="21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七、质疑。</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投标人如认为招标文件使自身的合法权益受到损害的，应于自报名之日起1日内以书面形式向招标人提出质疑。逾期视作无异议。</w:t>
      </w: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八、联系方式。</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lang w:eastAsia="zh-CN"/>
        </w:rPr>
        <w:t>投资部</w:t>
      </w:r>
      <w:r>
        <w:rPr>
          <w:rFonts w:hint="eastAsia" w:ascii="仿宋_GB2312" w:hAnsi="仿宋" w:eastAsia="仿宋_GB2312"/>
          <w:color w:val="auto"/>
          <w:sz w:val="24"/>
          <w:szCs w:val="24"/>
        </w:rPr>
        <w:t>：叶工         联系电话：</w:t>
      </w:r>
      <w:r>
        <w:rPr>
          <w:rFonts w:hint="eastAsia" w:ascii="仿宋_GB2312" w:hAnsi="仿宋_GB2312" w:eastAsia="仿宋_GB2312" w:cs="仿宋_GB2312"/>
          <w:color w:val="auto"/>
          <w:sz w:val="24"/>
          <w:szCs w:val="24"/>
        </w:rPr>
        <w:t>18458245764</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邮箱：</w:t>
      </w:r>
      <w:r>
        <w:rPr>
          <w:rFonts w:hint="eastAsia" w:ascii="仿宋_GB2312" w:hAnsi="仿宋_GB2312" w:eastAsia="仿宋_GB2312" w:cs="仿宋_GB2312"/>
          <w:color w:val="auto"/>
          <w:sz w:val="24"/>
          <w:szCs w:val="24"/>
          <w:u w:val="single"/>
        </w:rPr>
        <w:t>510183657</w:t>
      </w:r>
      <w:r>
        <w:rPr>
          <w:rFonts w:hint="eastAsia" w:ascii="仿宋_GB2312" w:hAnsi="仿宋" w:eastAsia="仿宋_GB2312"/>
          <w:color w:val="auto"/>
          <w:sz w:val="24"/>
          <w:szCs w:val="24"/>
        </w:rPr>
        <w:t>@qq.com</w:t>
      </w:r>
    </w:p>
    <w:p>
      <w:pPr>
        <w:pStyle w:val="3"/>
        <w:spacing w:line="360" w:lineRule="auto"/>
        <w:ind w:firstLine="504" w:firstLineChars="210"/>
        <w:rPr>
          <w:rFonts w:ascii="仿宋_GB2312" w:hAnsi="宋体" w:eastAsia="仿宋_GB2312"/>
          <w:color w:val="auto"/>
          <w:sz w:val="24"/>
          <w:szCs w:val="24"/>
        </w:rPr>
      </w:pPr>
      <w:r>
        <w:rPr>
          <w:rFonts w:hint="eastAsia" w:ascii="仿宋_GB2312" w:hAnsi="仿宋" w:eastAsia="仿宋_GB2312"/>
          <w:color w:val="auto"/>
          <w:sz w:val="24"/>
          <w:szCs w:val="24"/>
        </w:rPr>
        <w:t>监督部门：范波   联</w:t>
      </w:r>
      <w:r>
        <w:rPr>
          <w:rFonts w:hint="eastAsia" w:ascii="仿宋_GB2312" w:hAnsi="仿宋" w:eastAsia="仿宋_GB2312"/>
          <w:color w:val="auto"/>
          <w:kern w:val="0"/>
          <w:sz w:val="24"/>
          <w:szCs w:val="24"/>
        </w:rPr>
        <w:t>系电话： 13867172350</w:t>
      </w:r>
    </w:p>
    <w:p>
      <w:pPr>
        <w:pStyle w:val="3"/>
        <w:spacing w:line="360" w:lineRule="auto"/>
        <w:ind w:firstLine="0"/>
        <w:rPr>
          <w:rFonts w:ascii="仿宋_GB2312" w:hAnsi="宋体" w:eastAsia="仿宋_GB2312"/>
          <w:color w:val="auto"/>
          <w:sz w:val="24"/>
          <w:szCs w:val="24"/>
        </w:rPr>
      </w:pPr>
    </w:p>
    <w:p>
      <w:pPr>
        <w:pStyle w:val="3"/>
        <w:spacing w:line="360" w:lineRule="auto"/>
        <w:ind w:firstLine="504" w:firstLineChars="210"/>
        <w:rPr>
          <w:rFonts w:ascii="仿宋_GB2312" w:hAnsi="宋体" w:eastAsia="仿宋_GB2312"/>
          <w:color w:val="auto"/>
          <w:sz w:val="24"/>
          <w:szCs w:val="24"/>
        </w:rPr>
      </w:pPr>
      <w:r>
        <w:rPr>
          <w:rFonts w:hint="eastAsia" w:ascii="仿宋_GB2312" w:hAnsi="宋体" w:eastAsia="仿宋_GB2312"/>
          <w:color w:val="auto"/>
          <w:sz w:val="24"/>
          <w:szCs w:val="24"/>
        </w:rPr>
        <w:t xml:space="preserve">                                            杭州临江环境能源有限公司</w:t>
      </w:r>
    </w:p>
    <w:p>
      <w:pPr>
        <w:pStyle w:val="3"/>
        <w:spacing w:line="360" w:lineRule="auto"/>
        <w:ind w:firstLine="6384" w:firstLineChars="2660"/>
        <w:rPr>
          <w:rFonts w:ascii="仿宋_GB2312" w:hAnsi="宋体" w:eastAsia="仿宋_GB2312"/>
          <w:color w:val="auto"/>
          <w:sz w:val="24"/>
          <w:szCs w:val="24"/>
        </w:rPr>
      </w:pPr>
      <w:r>
        <w:rPr>
          <w:rFonts w:ascii="仿宋_GB2312" w:hAnsi="宋体" w:eastAsia="仿宋_GB2312"/>
          <w:color w:val="auto"/>
          <w:sz w:val="24"/>
          <w:szCs w:val="24"/>
        </w:rPr>
        <w:t>202</w:t>
      </w:r>
      <w:r>
        <w:rPr>
          <w:rFonts w:hint="eastAsia" w:ascii="仿宋_GB2312" w:hAnsi="宋体" w:eastAsia="仿宋_GB2312"/>
          <w:color w:val="auto"/>
          <w:sz w:val="24"/>
          <w:szCs w:val="24"/>
        </w:rPr>
        <w:t>1年</w:t>
      </w:r>
      <w:r>
        <w:rPr>
          <w:rFonts w:hint="eastAsia" w:ascii="仿宋_GB2312" w:hAnsi="宋体" w:eastAsia="仿宋_GB2312"/>
          <w:color w:val="auto"/>
          <w:sz w:val="24"/>
          <w:szCs w:val="24"/>
          <w:lang w:val="en-US" w:eastAsia="zh-CN"/>
        </w:rPr>
        <w:t>3</w:t>
      </w:r>
      <w:r>
        <w:rPr>
          <w:rFonts w:hint="eastAsia" w:ascii="仿宋_GB2312" w:hAnsi="宋体" w:eastAsia="仿宋_GB2312"/>
          <w:color w:val="auto"/>
          <w:sz w:val="24"/>
          <w:szCs w:val="24"/>
        </w:rPr>
        <w:t>月</w:t>
      </w:r>
      <w:r>
        <w:rPr>
          <w:rFonts w:hint="eastAsia" w:ascii="仿宋_GB2312" w:hAnsi="宋体" w:eastAsia="仿宋_GB2312"/>
          <w:color w:val="auto"/>
          <w:sz w:val="24"/>
          <w:szCs w:val="24"/>
          <w:lang w:val="en-US" w:eastAsia="zh-CN"/>
        </w:rPr>
        <w:t>19</w:t>
      </w:r>
      <w:r>
        <w:rPr>
          <w:rFonts w:hint="eastAsia" w:ascii="仿宋_GB2312" w:hAnsi="宋体" w:eastAsia="仿宋_GB2312"/>
          <w:color w:val="auto"/>
          <w:sz w:val="24"/>
          <w:szCs w:val="24"/>
        </w:rPr>
        <w:t>日</w:t>
      </w:r>
    </w:p>
    <w:p>
      <w:pPr>
        <w:widowControl/>
        <w:shd w:val="clear" w:color="auto" w:fill="FFFFFF"/>
        <w:jc w:val="left"/>
        <w:rPr>
          <w:rFonts w:ascii="黑体" w:hAnsi="黑体" w:eastAsia="黑体" w:cs="宋体"/>
          <w:b/>
          <w:color w:val="auto"/>
          <w:spacing w:val="8"/>
          <w:kern w:val="0"/>
          <w:sz w:val="32"/>
          <w:szCs w:val="32"/>
        </w:rPr>
      </w:pPr>
      <w:r>
        <w:rPr>
          <w:rFonts w:ascii="仿宋_GB2312" w:hAnsi="宋体" w:eastAsia="仿宋_GB2312"/>
          <w:color w:val="auto"/>
          <w:sz w:val="24"/>
          <w:szCs w:val="24"/>
        </w:rPr>
        <w:br w:type="page"/>
      </w:r>
      <w:r>
        <w:rPr>
          <w:rFonts w:hint="eastAsia" w:ascii="黑体" w:hAnsi="黑体" w:eastAsia="黑体" w:cs="宋体"/>
          <w:b/>
          <w:color w:val="auto"/>
          <w:spacing w:val="8"/>
          <w:kern w:val="0"/>
          <w:sz w:val="32"/>
          <w:szCs w:val="32"/>
        </w:rPr>
        <w:t>附件：</w:t>
      </w:r>
    </w:p>
    <w:p>
      <w:pPr>
        <w:jc w:val="center"/>
        <w:rPr>
          <w:rFonts w:ascii="微软雅黑" w:hAnsi="微软雅黑" w:eastAsia="微软雅黑"/>
          <w:b/>
          <w:color w:val="auto"/>
          <w:sz w:val="32"/>
          <w:szCs w:val="32"/>
          <w:shd w:val="clear" w:color="auto" w:fill="FFFFFF"/>
        </w:rPr>
      </w:pPr>
      <w:r>
        <w:rPr>
          <w:rFonts w:hint="eastAsia" w:ascii="微软雅黑" w:hAnsi="微软雅黑" w:eastAsia="微软雅黑"/>
          <w:b/>
          <w:color w:val="auto"/>
          <w:sz w:val="32"/>
          <w:szCs w:val="32"/>
          <w:shd w:val="clear" w:color="auto" w:fill="FFFFFF"/>
        </w:rPr>
        <w:t>参与杭州临江环境能源有限公司物资招投标人员健康承诺书</w:t>
      </w:r>
    </w:p>
    <w:p>
      <w:pPr>
        <w:spacing w:line="560" w:lineRule="exact"/>
        <w:rPr>
          <w:rFonts w:ascii="微软雅黑" w:hAnsi="微软雅黑" w:eastAsia="微软雅黑"/>
          <w:color w:val="auto"/>
          <w:sz w:val="28"/>
          <w:szCs w:val="28"/>
          <w:shd w:val="clear" w:color="auto" w:fill="FFFFFF"/>
        </w:rPr>
      </w:pP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承诺人：</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身份证号：</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所属单位（公司） ：</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本人现郑重承诺：</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（一）无新型冠状病毒肺炎病史，且最近14天未离开过杭州，未接触过新型冠状病毒感染的疑似或确诊病例；</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（二）不是来自（或途经）疫情重点地区，无与疫情重点地区人员接触史；</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（三）近期无发热、咳嗽、呼吸困难等新型冠状病毒感染可疑症状；</w:t>
      </w:r>
    </w:p>
    <w:p>
      <w:pPr>
        <w:spacing w:line="560" w:lineRule="exact"/>
        <w:ind w:firstLine="672" w:firstLineChars="20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（四）杭州健康码显示为绿色。</w:t>
      </w:r>
    </w:p>
    <w:p>
      <w:pPr>
        <w:spacing w:line="560" w:lineRule="exact"/>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如上述承诺不实而导致不良后果(如：出现疫情防控重大风险，出现确诊病例等)的，本人及公司自愿承担相关法律责任。 </w:t>
      </w:r>
    </w:p>
    <w:p>
      <w:pPr>
        <w:spacing w:line="560" w:lineRule="exact"/>
        <w:ind w:firstLine="840" w:firstLineChars="250"/>
        <w:rPr>
          <w:rFonts w:ascii="仿宋" w:hAnsi="仿宋" w:eastAsia="仿宋" w:cs="宋体"/>
          <w:color w:val="auto"/>
          <w:spacing w:val="8"/>
          <w:kern w:val="0"/>
          <w:sz w:val="32"/>
          <w:szCs w:val="32"/>
        </w:rPr>
      </w:pP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承诺人签字及公司盖章： </w:t>
      </w:r>
    </w:p>
    <w:p>
      <w:pPr>
        <w:spacing w:line="560" w:lineRule="exact"/>
        <w:ind w:firstLine="840" w:firstLineChars="250"/>
        <w:rPr>
          <w:rFonts w:ascii="仿宋" w:hAnsi="仿宋" w:eastAsia="仿宋" w:cs="宋体"/>
          <w:color w:val="auto"/>
          <w:spacing w:val="8"/>
          <w:kern w:val="0"/>
          <w:sz w:val="32"/>
          <w:szCs w:val="32"/>
        </w:rPr>
      </w:pPr>
      <w:r>
        <w:rPr>
          <w:rFonts w:hint="eastAsia" w:ascii="仿宋" w:hAnsi="仿宋" w:eastAsia="仿宋" w:cs="宋体"/>
          <w:color w:val="auto"/>
          <w:spacing w:val="8"/>
          <w:kern w:val="0"/>
          <w:sz w:val="32"/>
          <w:szCs w:val="32"/>
        </w:rPr>
        <w:t xml:space="preserve"> 承诺人联系电话：</w:t>
      </w:r>
    </w:p>
    <w:p>
      <w:pPr>
        <w:spacing w:line="560" w:lineRule="exact"/>
        <w:ind w:firstLine="1008" w:firstLineChars="300"/>
        <w:rPr>
          <w:rFonts w:ascii="仿宋" w:hAnsi="仿宋" w:eastAsia="仿宋"/>
          <w:bCs/>
          <w:color w:val="auto"/>
          <w:sz w:val="24"/>
        </w:rPr>
      </w:pPr>
      <w:r>
        <w:rPr>
          <w:rFonts w:hint="eastAsia" w:ascii="仿宋" w:hAnsi="仿宋" w:eastAsia="仿宋" w:cs="宋体"/>
          <w:color w:val="auto"/>
          <w:spacing w:val="8"/>
          <w:kern w:val="0"/>
          <w:sz w:val="32"/>
          <w:szCs w:val="32"/>
        </w:rPr>
        <w:t>承诺时间：</w:t>
      </w:r>
      <w:r>
        <w:rPr>
          <w:rFonts w:hint="eastAsia" w:ascii="微软雅黑" w:hAnsi="微软雅黑" w:eastAsia="微软雅黑"/>
          <w:color w:val="auto"/>
          <w:sz w:val="28"/>
          <w:szCs w:val="28"/>
        </w:rPr>
        <w:br w:type="textWrapping"/>
      </w:r>
    </w:p>
    <w:p>
      <w:pPr>
        <w:pStyle w:val="3"/>
        <w:spacing w:line="360" w:lineRule="auto"/>
        <w:ind w:firstLine="504" w:firstLineChars="210"/>
        <w:rPr>
          <w:rFonts w:ascii="仿宋_GB2312" w:hAnsi="宋体" w:eastAsia="仿宋_GB2312"/>
          <w:color w:val="auto"/>
          <w:sz w:val="24"/>
          <w:szCs w:val="24"/>
        </w:rPr>
      </w:pPr>
    </w:p>
    <w:p>
      <w:pPr>
        <w:spacing w:line="360" w:lineRule="auto"/>
        <w:rPr>
          <w:rFonts w:ascii="仿宋_GB2312" w:hAnsi="宋体" w:eastAsia="仿宋_GB2312"/>
          <w:color w:val="auto"/>
          <w:sz w:val="30"/>
        </w:rPr>
        <w:sectPr>
          <w:pgSz w:w="11906" w:h="16838"/>
          <w:pgMar w:top="1701" w:right="1418" w:bottom="1134" w:left="1418" w:header="851" w:footer="992" w:gutter="0"/>
          <w:cols w:space="720" w:num="1"/>
          <w:docGrid w:linePitch="312" w:charSpace="0"/>
        </w:sectPr>
      </w:pPr>
    </w:p>
    <w:p>
      <w:pPr>
        <w:pStyle w:val="8"/>
        <w:spacing w:line="360" w:lineRule="auto"/>
        <w:rPr>
          <w:rStyle w:val="13"/>
          <w:rFonts w:ascii="仿宋_GB2312" w:eastAsia="仿宋_GB2312"/>
          <w:b/>
          <w:color w:val="auto"/>
          <w:spacing w:val="0"/>
          <w:sz w:val="44"/>
          <w:lang w:val="en-GB"/>
        </w:rPr>
      </w:pPr>
      <w:bookmarkStart w:id="19" w:name="page5"/>
      <w:bookmarkEnd w:id="19"/>
      <w:bookmarkStart w:id="20" w:name="_Toc509229844"/>
      <w:bookmarkStart w:id="21" w:name="_Toc509228318"/>
      <w:r>
        <w:rPr>
          <w:rStyle w:val="13"/>
          <w:rFonts w:ascii="仿宋_GB2312" w:eastAsia="仿宋_GB2312"/>
          <w:b w:val="0"/>
          <w:color w:val="auto"/>
          <w:spacing w:val="0"/>
          <w:sz w:val="44"/>
        </w:rPr>
        <w:drawing>
          <wp:anchor distT="0" distB="0" distL="114300" distR="114300" simplePos="0" relativeHeight="251659264" behindDoc="1" locked="0" layoutInCell="0" allowOverlap="1">
            <wp:simplePos x="0" y="0"/>
            <wp:positionH relativeFrom="page">
              <wp:posOffset>1123315</wp:posOffset>
            </wp:positionH>
            <wp:positionV relativeFrom="page">
              <wp:posOffset>588010</wp:posOffset>
            </wp:positionV>
            <wp:extent cx="5528310" cy="8890"/>
            <wp:effectExtent l="0" t="0" r="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528310" cy="8890"/>
                    </a:xfrm>
                    <a:prstGeom prst="rect">
                      <a:avLst/>
                    </a:prstGeom>
                    <a:noFill/>
                    <a:ln>
                      <a:noFill/>
                    </a:ln>
                  </pic:spPr>
                </pic:pic>
              </a:graphicData>
            </a:graphic>
          </wp:anchor>
        </w:drawing>
      </w:r>
      <w:r>
        <w:rPr>
          <w:rStyle w:val="13"/>
          <w:rFonts w:ascii="仿宋_GB2312" w:eastAsia="仿宋_GB2312"/>
          <w:b/>
          <w:color w:val="auto"/>
          <w:spacing w:val="0"/>
          <w:sz w:val="44"/>
          <w:lang w:val="en-GB"/>
        </w:rPr>
        <w:t>第二</w:t>
      </w:r>
      <w:r>
        <w:rPr>
          <w:rStyle w:val="13"/>
          <w:rFonts w:hint="eastAsia" w:ascii="仿宋_GB2312" w:eastAsia="仿宋_GB2312"/>
          <w:b/>
          <w:color w:val="auto"/>
          <w:spacing w:val="0"/>
          <w:sz w:val="44"/>
          <w:lang w:val="en-GB"/>
        </w:rPr>
        <w:t xml:space="preserve">部分 </w:t>
      </w:r>
      <w:bookmarkEnd w:id="20"/>
      <w:bookmarkEnd w:id="21"/>
      <w:r>
        <w:rPr>
          <w:rStyle w:val="13"/>
          <w:rFonts w:hint="eastAsia" w:eastAsia="仿宋_GB2312"/>
          <w:b/>
          <w:color w:val="auto"/>
          <w:spacing w:val="0"/>
          <w:sz w:val="44"/>
          <w:lang w:val="en-GB"/>
        </w:rPr>
        <w:t>投标须知前附表及投标须知</w:t>
      </w:r>
    </w:p>
    <w:p>
      <w:pPr>
        <w:spacing w:line="56" w:lineRule="exact"/>
        <w:rPr>
          <w:color w:val="auto"/>
          <w:sz w:val="20"/>
        </w:rPr>
      </w:pPr>
    </w:p>
    <w:p>
      <w:pPr>
        <w:widowControl/>
        <w:spacing w:line="360" w:lineRule="auto"/>
        <w:jc w:val="center"/>
        <w:rPr>
          <w:rFonts w:ascii="仿宋_GB2312" w:eastAsia="仿宋_GB2312"/>
          <w:b/>
          <w:color w:val="auto"/>
          <w:sz w:val="24"/>
        </w:rPr>
      </w:pPr>
      <w:r>
        <w:rPr>
          <w:rFonts w:hint="eastAsia" w:ascii="仿宋_GB2312" w:hAnsi="仿宋_GB2312" w:eastAsia="仿宋_GB2312" w:cs="仿宋_GB2312"/>
          <w:b/>
          <w:bCs/>
          <w:color w:val="auto"/>
          <w:sz w:val="30"/>
          <w:szCs w:val="30"/>
        </w:rPr>
        <w:t>一、投标须知前附表</w:t>
      </w:r>
    </w:p>
    <w:tbl>
      <w:tblPr>
        <w:tblStyle w:val="9"/>
        <w:tblW w:w="9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6"/>
        <w:gridCol w:w="2740"/>
        <w:gridCol w:w="59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序号</w:t>
            </w:r>
          </w:p>
        </w:tc>
        <w:tc>
          <w:tcPr>
            <w:tcW w:w="2740" w:type="dxa"/>
            <w:vAlign w:val="center"/>
          </w:tcPr>
          <w:p>
            <w:pPr>
              <w:spacing w:line="360" w:lineRule="auto"/>
              <w:jc w:val="center"/>
              <w:outlineLvl w:val="1"/>
              <w:rPr>
                <w:rFonts w:ascii="仿宋_GB2312" w:eastAsia="仿宋_GB2312"/>
                <w:color w:val="auto"/>
                <w:sz w:val="24"/>
                <w:szCs w:val="24"/>
              </w:rPr>
            </w:pPr>
            <w:bookmarkStart w:id="22" w:name="_Toc509228321"/>
            <w:r>
              <w:rPr>
                <w:rFonts w:hint="eastAsia" w:ascii="仿宋_GB2312" w:eastAsia="仿宋_GB2312"/>
                <w:color w:val="auto"/>
                <w:sz w:val="24"/>
                <w:szCs w:val="24"/>
              </w:rPr>
              <w:t>条款</w:t>
            </w:r>
            <w:r>
              <w:rPr>
                <w:rFonts w:ascii="仿宋_GB2312" w:eastAsia="仿宋_GB2312"/>
                <w:color w:val="auto"/>
                <w:sz w:val="24"/>
                <w:szCs w:val="24"/>
              </w:rPr>
              <w:t>名称</w:t>
            </w:r>
            <w:bookmarkEnd w:id="22"/>
          </w:p>
        </w:tc>
        <w:tc>
          <w:tcPr>
            <w:tcW w:w="5906" w:type="dxa"/>
            <w:vAlign w:val="center"/>
          </w:tcPr>
          <w:p>
            <w:pPr>
              <w:spacing w:line="360" w:lineRule="auto"/>
              <w:jc w:val="center"/>
              <w:outlineLvl w:val="1"/>
              <w:rPr>
                <w:rFonts w:ascii="仿宋_GB2312" w:eastAsia="仿宋_GB2312"/>
                <w:color w:val="auto"/>
                <w:sz w:val="24"/>
                <w:szCs w:val="24"/>
              </w:rPr>
            </w:pPr>
            <w:bookmarkStart w:id="23" w:name="_Toc509228322"/>
            <w:r>
              <w:rPr>
                <w:rFonts w:hint="eastAsia" w:ascii="仿宋_GB2312" w:eastAsia="仿宋_GB2312"/>
                <w:color w:val="auto"/>
                <w:sz w:val="24"/>
                <w:szCs w:val="24"/>
              </w:rPr>
              <w:t>说明</w:t>
            </w:r>
            <w:r>
              <w:rPr>
                <w:rFonts w:ascii="仿宋_GB2312" w:eastAsia="仿宋_GB2312"/>
                <w:color w:val="auto"/>
                <w:sz w:val="24"/>
                <w:szCs w:val="24"/>
              </w:rPr>
              <w:t>与要求</w:t>
            </w:r>
            <w:bookmarkEnd w:id="2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项目</w:t>
            </w:r>
            <w:r>
              <w:rPr>
                <w:rFonts w:ascii="仿宋_GB2312" w:eastAsia="仿宋_GB2312"/>
                <w:color w:val="auto"/>
                <w:sz w:val="24"/>
                <w:szCs w:val="24"/>
              </w:rPr>
              <w:t>名称</w:t>
            </w:r>
          </w:p>
        </w:tc>
        <w:tc>
          <w:tcPr>
            <w:tcW w:w="5906" w:type="dxa"/>
            <w:vAlign w:val="center"/>
          </w:tcPr>
          <w:p>
            <w:pPr>
              <w:spacing w:line="360" w:lineRule="auto"/>
              <w:jc w:val="left"/>
              <w:outlineLvl w:val="1"/>
              <w:rPr>
                <w:rFonts w:ascii="仿宋_GB2312" w:hAnsi="宋体" w:eastAsia="仿宋_GB2312"/>
                <w:color w:val="auto"/>
                <w:sz w:val="24"/>
                <w:szCs w:val="24"/>
              </w:rPr>
            </w:pPr>
            <w:r>
              <w:rPr>
                <w:rFonts w:hint="eastAsia" w:ascii="仿宋_GB2312" w:hAnsi="宋体" w:eastAsia="仿宋_GB2312"/>
                <w:color w:val="auto"/>
                <w:sz w:val="24"/>
                <w:szCs w:val="24"/>
              </w:rPr>
              <w:t>2021年临江公司三固项目仪控普通备品备件采购</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（招标编号：</w:t>
            </w:r>
            <w:r>
              <w:rPr>
                <w:rFonts w:hint="eastAsia" w:ascii="仿宋_GB2312" w:eastAsia="仿宋_GB2312"/>
                <w:color w:val="auto"/>
                <w:sz w:val="24"/>
                <w:szCs w:val="24"/>
                <w:lang w:val="en-US" w:eastAsia="zh-CN"/>
              </w:rPr>
              <w:t>202103009</w:t>
            </w:r>
            <w:r>
              <w:rPr>
                <w:rFonts w:hint="eastAsia" w:ascii="仿宋_GB2312" w:eastAsia="仿宋_GB2312"/>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2</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招标人</w:t>
            </w:r>
          </w:p>
        </w:tc>
        <w:tc>
          <w:tcPr>
            <w:tcW w:w="5906" w:type="dxa"/>
            <w:vAlign w:val="center"/>
          </w:tcPr>
          <w:p>
            <w:pPr>
              <w:spacing w:line="360" w:lineRule="auto"/>
              <w:jc w:val="left"/>
              <w:outlineLvl w:val="1"/>
              <w:rPr>
                <w:rFonts w:ascii="仿宋_GB2312" w:eastAsia="仿宋_GB2312"/>
                <w:color w:val="auto"/>
                <w:sz w:val="24"/>
                <w:szCs w:val="24"/>
              </w:rPr>
            </w:pPr>
            <w:bookmarkStart w:id="24" w:name="_Toc509228331"/>
            <w:r>
              <w:rPr>
                <w:rFonts w:hint="eastAsia" w:ascii="仿宋_GB2312" w:eastAsia="仿宋_GB2312"/>
                <w:color w:val="auto"/>
                <w:sz w:val="24"/>
                <w:szCs w:val="24"/>
              </w:rPr>
              <w:t>杭州临江环境能源</w:t>
            </w:r>
            <w:r>
              <w:rPr>
                <w:rFonts w:ascii="仿宋_GB2312" w:eastAsia="仿宋_GB2312"/>
                <w:color w:val="auto"/>
                <w:sz w:val="24"/>
                <w:szCs w:val="24"/>
              </w:rPr>
              <w:t>有限公司</w:t>
            </w:r>
            <w:bookmarkEnd w:id="2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3</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采购内容</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计划采购数量</w:t>
            </w:r>
          </w:p>
        </w:tc>
        <w:tc>
          <w:tcPr>
            <w:tcW w:w="5906" w:type="dxa"/>
            <w:vAlign w:val="center"/>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5</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评审办法</w:t>
            </w:r>
          </w:p>
        </w:tc>
        <w:tc>
          <w:tcPr>
            <w:tcW w:w="5906" w:type="dxa"/>
            <w:vAlign w:val="center"/>
          </w:tcPr>
          <w:p>
            <w:pPr>
              <w:spacing w:line="360" w:lineRule="auto"/>
              <w:outlineLvl w:val="1"/>
              <w:rPr>
                <w:rFonts w:ascii="仿宋_GB2312" w:eastAsia="仿宋_GB2312"/>
                <w:color w:val="auto"/>
                <w:sz w:val="24"/>
                <w:szCs w:val="24"/>
              </w:rPr>
            </w:pPr>
            <w:r>
              <w:rPr>
                <w:rFonts w:hint="eastAsia" w:ascii="仿宋_GB2312" w:eastAsia="仿宋_GB2312"/>
                <w:color w:val="auto"/>
                <w:sz w:val="24"/>
                <w:szCs w:val="24"/>
              </w:rPr>
              <w:t>经评审通过后最低价中标法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6</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供货须知</w:t>
            </w:r>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7</w:t>
            </w:r>
          </w:p>
        </w:tc>
        <w:tc>
          <w:tcPr>
            <w:tcW w:w="2740" w:type="dxa"/>
            <w:vAlign w:val="center"/>
          </w:tcPr>
          <w:p>
            <w:pPr>
              <w:spacing w:line="360" w:lineRule="auto"/>
              <w:jc w:val="center"/>
              <w:outlineLvl w:val="1"/>
              <w:rPr>
                <w:rFonts w:ascii="仿宋_GB2312" w:eastAsia="仿宋_GB2312"/>
                <w:color w:val="auto"/>
                <w:sz w:val="24"/>
                <w:szCs w:val="24"/>
              </w:rPr>
            </w:pPr>
            <w:bookmarkStart w:id="25" w:name="_Toc509228343"/>
            <w:r>
              <w:rPr>
                <w:rFonts w:hint="eastAsia" w:ascii="仿宋_GB2312" w:eastAsia="仿宋_GB2312"/>
                <w:color w:val="auto"/>
                <w:sz w:val="24"/>
                <w:szCs w:val="24"/>
              </w:rPr>
              <w:t>货物验收及其费用</w:t>
            </w:r>
            <w:bookmarkEnd w:id="25"/>
          </w:p>
        </w:tc>
        <w:tc>
          <w:tcPr>
            <w:tcW w:w="5906" w:type="dxa"/>
          </w:tcPr>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详见合同条款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8</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标书质疑</w:t>
            </w:r>
          </w:p>
        </w:tc>
        <w:tc>
          <w:tcPr>
            <w:tcW w:w="5906" w:type="dxa"/>
          </w:tcPr>
          <w:p>
            <w:pPr>
              <w:numPr>
                <w:ilvl w:val="0"/>
                <w:numId w:val="1"/>
              </w:numPr>
              <w:spacing w:line="360" w:lineRule="auto"/>
              <w:ind w:left="0" w:firstLine="0"/>
              <w:jc w:val="left"/>
              <w:rPr>
                <w:rFonts w:ascii="仿宋_GB2312" w:hAnsi="宋体" w:eastAsia="仿宋_GB2312"/>
                <w:color w:val="auto"/>
                <w:sz w:val="24"/>
                <w:szCs w:val="24"/>
              </w:rPr>
            </w:pPr>
            <w:r>
              <w:rPr>
                <w:rFonts w:hint="eastAsia" w:ascii="仿宋_GB2312" w:hAnsi="宋体"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numPr>
                <w:ilvl w:val="0"/>
                <w:numId w:val="1"/>
              </w:numPr>
              <w:spacing w:line="360" w:lineRule="auto"/>
              <w:ind w:left="0" w:firstLine="0"/>
              <w:jc w:val="left"/>
              <w:rPr>
                <w:rFonts w:ascii="仿宋_GB2312" w:hAnsi="宋体" w:eastAsia="仿宋_GB2312" w:cs="宋体"/>
                <w:color w:val="auto"/>
                <w:kern w:val="0"/>
                <w:sz w:val="24"/>
                <w:szCs w:val="24"/>
              </w:rPr>
            </w:pPr>
            <w:r>
              <w:rPr>
                <w:rFonts w:hint="eastAsia" w:ascii="仿宋_GB2312" w:hAnsi="宋体" w:eastAsia="仿宋_GB2312"/>
                <w:color w:val="auto"/>
                <w:sz w:val="24"/>
                <w:szCs w:val="24"/>
              </w:rPr>
              <w:t>本招标文件及相应的补充文件、通知等解释权归杭州临江环境能源有限公司所有。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9</w:t>
            </w:r>
          </w:p>
        </w:tc>
        <w:tc>
          <w:tcPr>
            <w:tcW w:w="2740" w:type="dxa"/>
            <w:vAlign w:val="center"/>
          </w:tcPr>
          <w:p>
            <w:pPr>
              <w:spacing w:line="360" w:lineRule="auto"/>
              <w:jc w:val="center"/>
              <w:outlineLvl w:val="1"/>
              <w:rPr>
                <w:rFonts w:ascii="仿宋_GB2312" w:eastAsia="仿宋_GB2312"/>
                <w:color w:val="auto"/>
                <w:sz w:val="24"/>
                <w:szCs w:val="24"/>
              </w:rPr>
            </w:pPr>
            <w:bookmarkStart w:id="26" w:name="_Toc509228352"/>
            <w:r>
              <w:rPr>
                <w:rFonts w:hint="eastAsia" w:ascii="仿宋_GB2312" w:eastAsia="仿宋_GB2312"/>
                <w:color w:val="auto"/>
                <w:sz w:val="24"/>
                <w:szCs w:val="24"/>
              </w:rPr>
              <w:t>投标</w:t>
            </w:r>
            <w:r>
              <w:rPr>
                <w:rFonts w:ascii="仿宋_GB2312" w:eastAsia="仿宋_GB2312"/>
                <w:color w:val="auto"/>
                <w:sz w:val="24"/>
                <w:szCs w:val="24"/>
              </w:rPr>
              <w:t>费用</w:t>
            </w:r>
            <w:bookmarkEnd w:id="26"/>
          </w:p>
        </w:tc>
        <w:tc>
          <w:tcPr>
            <w:tcW w:w="5906" w:type="dxa"/>
          </w:tcPr>
          <w:p>
            <w:pPr>
              <w:spacing w:line="360" w:lineRule="auto"/>
              <w:jc w:val="left"/>
              <w:outlineLvl w:val="1"/>
              <w:rPr>
                <w:rFonts w:ascii="仿宋_GB2312" w:eastAsia="仿宋_GB2312"/>
                <w:color w:val="auto"/>
                <w:sz w:val="24"/>
                <w:szCs w:val="24"/>
              </w:rPr>
            </w:pPr>
            <w:bookmarkStart w:id="27" w:name="_Toc509228353"/>
            <w:r>
              <w:rPr>
                <w:rFonts w:hint="eastAsia" w:ascii="仿宋_GB2312" w:hAnsi="宋体" w:eastAsia="仿宋_GB2312"/>
                <w:color w:val="auto"/>
                <w:sz w:val="24"/>
                <w:szCs w:val="24"/>
              </w:rPr>
              <w:t>投标人</w:t>
            </w:r>
            <w:r>
              <w:rPr>
                <w:rFonts w:ascii="仿宋_GB2312" w:hAnsi="宋体" w:eastAsia="仿宋_GB2312"/>
                <w:color w:val="auto"/>
                <w:sz w:val="24"/>
                <w:szCs w:val="24"/>
              </w:rPr>
              <w:t>在投标过程中的一切费用，不论中标与否，均由投标人自理</w:t>
            </w:r>
            <w:r>
              <w:rPr>
                <w:rFonts w:hint="eastAsia" w:ascii="仿宋_GB2312" w:hAnsi="宋体" w:eastAsia="仿宋_GB2312"/>
                <w:color w:val="auto"/>
                <w:sz w:val="24"/>
                <w:szCs w:val="24"/>
              </w:rPr>
              <w:t>。</w:t>
            </w:r>
            <w:bookmarkEnd w:id="2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10</w:t>
            </w:r>
          </w:p>
        </w:tc>
        <w:tc>
          <w:tcPr>
            <w:tcW w:w="2740" w:type="dxa"/>
            <w:vAlign w:val="center"/>
          </w:tcPr>
          <w:p>
            <w:pPr>
              <w:spacing w:line="360" w:lineRule="auto"/>
              <w:jc w:val="center"/>
              <w:outlineLvl w:val="1"/>
              <w:rPr>
                <w:rFonts w:ascii="仿宋_GB2312" w:eastAsia="仿宋_GB2312"/>
                <w:color w:val="auto"/>
                <w:sz w:val="24"/>
                <w:szCs w:val="24"/>
              </w:rPr>
            </w:pPr>
            <w:bookmarkStart w:id="28" w:name="_Toc509228355"/>
            <w:r>
              <w:rPr>
                <w:rFonts w:hint="eastAsia" w:ascii="仿宋_GB2312" w:eastAsia="仿宋_GB2312"/>
                <w:color w:val="auto"/>
                <w:sz w:val="24"/>
                <w:szCs w:val="24"/>
              </w:rPr>
              <w:t>最高</w:t>
            </w:r>
            <w:r>
              <w:rPr>
                <w:rFonts w:ascii="仿宋_GB2312" w:eastAsia="仿宋_GB2312"/>
                <w:color w:val="auto"/>
                <w:sz w:val="24"/>
                <w:szCs w:val="24"/>
              </w:rPr>
              <w:t>限价</w:t>
            </w:r>
            <w:bookmarkEnd w:id="28"/>
          </w:p>
        </w:tc>
        <w:tc>
          <w:tcPr>
            <w:tcW w:w="5906" w:type="dxa"/>
          </w:tcPr>
          <w:p>
            <w:pPr>
              <w:pStyle w:val="3"/>
              <w:spacing w:line="360" w:lineRule="auto"/>
              <w:ind w:firstLine="0"/>
              <w:rPr>
                <w:rFonts w:ascii="仿宋_GB2312" w:eastAsia="仿宋_GB2312"/>
                <w:color w:val="auto"/>
                <w:sz w:val="24"/>
                <w:szCs w:val="24"/>
              </w:rPr>
            </w:pPr>
            <w:r>
              <w:rPr>
                <w:rFonts w:hint="eastAsia" w:ascii="仿宋_GB2312" w:hAnsi="宋体" w:eastAsia="仿宋_GB2312"/>
                <w:color w:val="auto"/>
                <w:sz w:val="24"/>
                <w:szCs w:val="24"/>
              </w:rPr>
              <w:t>限价总金额22.375万元。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11</w:t>
            </w:r>
          </w:p>
        </w:tc>
        <w:tc>
          <w:tcPr>
            <w:tcW w:w="2740" w:type="dxa"/>
            <w:vAlign w:val="center"/>
          </w:tcPr>
          <w:p>
            <w:pPr>
              <w:spacing w:line="360" w:lineRule="auto"/>
              <w:jc w:val="center"/>
              <w:outlineLvl w:val="1"/>
              <w:rPr>
                <w:rFonts w:ascii="仿宋_GB2312" w:eastAsia="仿宋_GB2312"/>
                <w:color w:val="auto"/>
                <w:sz w:val="24"/>
                <w:szCs w:val="24"/>
              </w:rPr>
            </w:pPr>
            <w:bookmarkStart w:id="29" w:name="_Toc509228358"/>
            <w:r>
              <w:rPr>
                <w:rFonts w:hint="eastAsia" w:ascii="仿宋_GB2312" w:eastAsia="仿宋_GB2312"/>
                <w:color w:val="auto"/>
                <w:sz w:val="24"/>
                <w:szCs w:val="24"/>
              </w:rPr>
              <w:t>投标</w:t>
            </w:r>
            <w:r>
              <w:rPr>
                <w:rFonts w:ascii="仿宋_GB2312" w:eastAsia="仿宋_GB2312"/>
                <w:color w:val="auto"/>
                <w:sz w:val="24"/>
                <w:szCs w:val="24"/>
              </w:rPr>
              <w:t>保证金</w:t>
            </w:r>
            <w:bookmarkEnd w:id="29"/>
          </w:p>
        </w:tc>
        <w:tc>
          <w:tcPr>
            <w:tcW w:w="5906" w:type="dxa"/>
          </w:tcPr>
          <w:p>
            <w:pPr>
              <w:spacing w:line="360" w:lineRule="auto"/>
              <w:jc w:val="left"/>
              <w:outlineLvl w:val="1"/>
              <w:rPr>
                <w:rFonts w:ascii="仿宋_GB2312" w:hAnsi="宋体" w:eastAsia="仿宋_GB2312"/>
                <w:b/>
                <w:bCs/>
                <w:color w:val="auto"/>
                <w:sz w:val="24"/>
                <w:szCs w:val="24"/>
              </w:rPr>
            </w:pPr>
            <w:bookmarkStart w:id="30" w:name="_Toc509228359"/>
            <w:r>
              <w:rPr>
                <w:rFonts w:hint="eastAsia" w:ascii="仿宋_GB2312" w:hAnsi="宋体" w:eastAsia="仿宋_GB2312"/>
                <w:color w:val="auto"/>
                <w:sz w:val="24"/>
                <w:szCs w:val="24"/>
              </w:rPr>
              <w:t>1、本招标项目投标保证金为4400元（大写</w:t>
            </w:r>
            <w:r>
              <w:rPr>
                <w:rFonts w:ascii="仿宋_GB2312" w:hAnsi="宋体" w:eastAsia="仿宋_GB2312"/>
                <w:color w:val="auto"/>
                <w:sz w:val="24"/>
                <w:szCs w:val="24"/>
              </w:rPr>
              <w:t>：</w:t>
            </w:r>
            <w:r>
              <w:rPr>
                <w:rFonts w:hint="eastAsia" w:ascii="仿宋_GB2312" w:hAnsi="宋体" w:eastAsia="仿宋_GB2312"/>
                <w:color w:val="auto"/>
                <w:sz w:val="24"/>
                <w:szCs w:val="24"/>
              </w:rPr>
              <w:t>肆仟肆佰元整），投标人应在投标截止日前以电汇或网银转账方式缴纳至</w:t>
            </w:r>
            <w:r>
              <w:rPr>
                <w:rFonts w:ascii="仿宋_GB2312" w:hAnsi="宋体" w:eastAsia="仿宋_GB2312"/>
                <w:color w:val="auto"/>
                <w:sz w:val="24"/>
                <w:szCs w:val="24"/>
              </w:rPr>
              <w:t>杭州</w:t>
            </w:r>
            <w:r>
              <w:rPr>
                <w:rFonts w:hint="eastAsia" w:ascii="仿宋_GB2312" w:hAnsi="宋体" w:eastAsia="仿宋_GB2312"/>
                <w:color w:val="auto"/>
                <w:sz w:val="24"/>
                <w:szCs w:val="24"/>
              </w:rPr>
              <w:t>临江环境能源有限公司。同时将银行缴款凭证复印件作为投标文件组成部分。</w:t>
            </w:r>
            <w:r>
              <w:rPr>
                <w:rFonts w:hint="eastAsia" w:ascii="仿宋_GB2312" w:hAnsi="宋体" w:eastAsia="仿宋_GB2312"/>
                <w:b/>
                <w:bCs/>
                <w:color w:val="auto"/>
                <w:sz w:val="24"/>
                <w:szCs w:val="24"/>
              </w:rPr>
              <w:t>（须注明：2021年临江公司三固项目仪控普通备品备件采购投标保证金）</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2、户    名：杭州临江环境能源有限公司</w:t>
            </w:r>
          </w:p>
          <w:p>
            <w:pPr>
              <w:pStyle w:val="15"/>
              <w:snapToGrid w:val="0"/>
              <w:spacing w:before="0" w:beforeAutospacing="0" w:after="0" w:afterAutospacing="0" w:line="360" w:lineRule="auto"/>
              <w:rPr>
                <w:rFonts w:ascii="仿宋_GB2312" w:hAnsi="Times New Roman" w:eastAsia="仿宋_GB2312"/>
                <w:color w:val="auto"/>
                <w:kern w:val="2"/>
                <w:szCs w:val="24"/>
              </w:rPr>
            </w:pPr>
            <w:r>
              <w:rPr>
                <w:rFonts w:hint="eastAsia" w:ascii="仿宋_GB2312" w:hAnsi="Times New Roman" w:eastAsia="仿宋_GB2312"/>
                <w:color w:val="auto"/>
                <w:kern w:val="2"/>
                <w:szCs w:val="24"/>
              </w:rPr>
              <w:t xml:space="preserve">   开户银行：招商银行杭州分行滨江支行</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 xml:space="preserve">   帐    号：</w:t>
            </w:r>
            <w:bookmarkEnd w:id="30"/>
            <w:r>
              <w:rPr>
                <w:rFonts w:hint="eastAsia" w:ascii="仿宋_GB2312" w:eastAsia="仿宋_GB2312"/>
                <w:color w:val="auto"/>
                <w:sz w:val="24"/>
                <w:szCs w:val="24"/>
              </w:rPr>
              <w:t>571911871110866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12</w:t>
            </w:r>
          </w:p>
        </w:tc>
        <w:tc>
          <w:tcPr>
            <w:tcW w:w="2740" w:type="dxa"/>
            <w:vAlign w:val="center"/>
          </w:tcPr>
          <w:p>
            <w:pPr>
              <w:spacing w:line="360" w:lineRule="auto"/>
              <w:jc w:val="center"/>
              <w:outlineLvl w:val="1"/>
              <w:rPr>
                <w:rFonts w:ascii="仿宋_GB2312" w:eastAsia="仿宋_GB2312"/>
                <w:color w:val="auto"/>
                <w:sz w:val="24"/>
                <w:szCs w:val="24"/>
              </w:rPr>
            </w:pPr>
            <w:bookmarkStart w:id="31" w:name="_Toc509228366"/>
            <w:r>
              <w:rPr>
                <w:rFonts w:hint="eastAsia" w:ascii="仿宋_GB2312" w:eastAsia="仿宋_GB2312"/>
                <w:color w:val="auto"/>
                <w:sz w:val="24"/>
                <w:szCs w:val="24"/>
              </w:rPr>
              <w:t>投标截止</w:t>
            </w:r>
            <w:r>
              <w:rPr>
                <w:rFonts w:ascii="仿宋_GB2312" w:eastAsia="仿宋_GB2312"/>
                <w:color w:val="auto"/>
                <w:sz w:val="24"/>
                <w:szCs w:val="24"/>
              </w:rPr>
              <w:t>时间及地点</w:t>
            </w:r>
            <w:bookmarkEnd w:id="31"/>
          </w:p>
        </w:tc>
        <w:tc>
          <w:tcPr>
            <w:tcW w:w="5906" w:type="dxa"/>
          </w:tcPr>
          <w:p>
            <w:pPr>
              <w:pStyle w:val="3"/>
              <w:spacing w:line="360" w:lineRule="auto"/>
              <w:ind w:firstLine="0"/>
              <w:jc w:val="left"/>
              <w:rPr>
                <w:rFonts w:ascii="仿宋_GB2312" w:eastAsia="仿宋_GB2312"/>
                <w:color w:val="auto"/>
                <w:sz w:val="24"/>
                <w:szCs w:val="24"/>
              </w:rPr>
            </w:pPr>
            <w:r>
              <w:rPr>
                <w:rFonts w:hint="eastAsia" w:ascii="仿宋_GB2312" w:eastAsia="仿宋_GB2312"/>
                <w:color w:val="auto"/>
                <w:sz w:val="24"/>
                <w:szCs w:val="24"/>
              </w:rPr>
              <w:t>1、投标截止时间：</w:t>
            </w:r>
            <w:r>
              <w:rPr>
                <w:rFonts w:hint="eastAsia" w:ascii="仿宋_GB2312" w:hAnsi="仿宋_GB2312" w:eastAsia="仿宋_GB2312" w:cs="仿宋_GB2312"/>
                <w:color w:val="auto"/>
                <w:sz w:val="24"/>
                <w:szCs w:val="24"/>
              </w:rPr>
              <w:t>2021年</w:t>
            </w:r>
            <w:r>
              <w:rPr>
                <w:rFonts w:hint="eastAsia" w:ascii="仿宋_GB2312" w:hAnsi="仿宋_GB2312" w:eastAsia="仿宋_GB2312" w:cs="仿宋_GB2312"/>
                <w:color w:val="auto"/>
                <w:sz w:val="24"/>
                <w:szCs w:val="24"/>
                <w:lang w:val="en-US" w:eastAsia="zh-CN"/>
              </w:rPr>
              <w:t>4月7</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10:00</w:t>
            </w:r>
            <w:r>
              <w:rPr>
                <w:rFonts w:hint="eastAsia" w:ascii="仿宋_GB2312" w:hAnsi="仿宋" w:eastAsia="仿宋_GB2312"/>
                <w:color w:val="auto"/>
                <w:sz w:val="24"/>
                <w:szCs w:val="24"/>
              </w:rPr>
              <w:t>。</w:t>
            </w:r>
          </w:p>
          <w:p>
            <w:pPr>
              <w:spacing w:line="360" w:lineRule="auto"/>
              <w:jc w:val="left"/>
              <w:outlineLvl w:val="1"/>
              <w:rPr>
                <w:rFonts w:ascii="仿宋_GB2312" w:eastAsia="仿宋_GB2312"/>
                <w:color w:val="auto"/>
                <w:sz w:val="24"/>
                <w:szCs w:val="24"/>
              </w:rPr>
            </w:pPr>
            <w:r>
              <w:rPr>
                <w:rFonts w:hint="eastAsia" w:ascii="仿宋_GB2312" w:eastAsia="仿宋_GB2312"/>
                <w:color w:val="auto"/>
                <w:sz w:val="24"/>
                <w:szCs w:val="24"/>
              </w:rPr>
              <w:t>2、投标地点：</w:t>
            </w:r>
            <w:r>
              <w:rPr>
                <w:rFonts w:hint="eastAsia" w:ascii="仿宋_GB2312" w:hAnsi="仿宋_GB2312" w:eastAsia="仿宋_GB2312" w:cs="仿宋_GB2312"/>
                <w:color w:val="auto"/>
                <w:sz w:val="24"/>
                <w:szCs w:val="24"/>
              </w:rPr>
              <w:t>杭州临江环境能源有限公司投资部（杭州临江循环经济产业园）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13</w:t>
            </w:r>
          </w:p>
        </w:tc>
        <w:tc>
          <w:tcPr>
            <w:tcW w:w="2740" w:type="dxa"/>
            <w:vAlign w:val="center"/>
          </w:tcPr>
          <w:p>
            <w:pPr>
              <w:spacing w:line="360" w:lineRule="auto"/>
              <w:jc w:val="center"/>
              <w:outlineLvl w:val="1"/>
              <w:rPr>
                <w:rFonts w:ascii="仿宋_GB2312" w:eastAsia="仿宋_GB2312"/>
                <w:color w:val="auto"/>
                <w:sz w:val="24"/>
                <w:szCs w:val="24"/>
              </w:rPr>
            </w:pPr>
            <w:bookmarkStart w:id="32" w:name="_Toc509228373"/>
            <w:r>
              <w:rPr>
                <w:rFonts w:hint="eastAsia" w:ascii="仿宋_GB2312" w:eastAsia="仿宋_GB2312"/>
                <w:color w:val="auto"/>
                <w:sz w:val="24"/>
                <w:szCs w:val="24"/>
              </w:rPr>
              <w:t>投标文件的签署和份数</w:t>
            </w:r>
            <w:bookmarkEnd w:id="32"/>
          </w:p>
        </w:tc>
        <w:tc>
          <w:tcPr>
            <w:tcW w:w="5906" w:type="dxa"/>
          </w:tcPr>
          <w:p>
            <w:pPr>
              <w:numPr>
                <w:ilvl w:val="0"/>
                <w:numId w:val="2"/>
              </w:numPr>
              <w:spacing w:line="360" w:lineRule="auto"/>
              <w:ind w:left="0" w:firstLine="0"/>
              <w:jc w:val="left"/>
              <w:rPr>
                <w:rFonts w:ascii="仿宋_GB2312" w:hAnsi="宋体" w:eastAsia="仿宋_GB2312"/>
                <w:color w:val="auto"/>
                <w:sz w:val="24"/>
                <w:szCs w:val="24"/>
              </w:rPr>
            </w:pPr>
            <w:bookmarkStart w:id="33" w:name="_Toc509228375"/>
            <w:r>
              <w:rPr>
                <w:rFonts w:hint="eastAsia" w:ascii="仿宋_GB2312" w:hAnsi="宋体" w:eastAsia="仿宋_GB2312"/>
                <w:color w:val="auto"/>
                <w:sz w:val="24"/>
                <w:szCs w:val="24"/>
              </w:rPr>
              <w:t>投标</w:t>
            </w:r>
            <w:r>
              <w:rPr>
                <w:rFonts w:ascii="仿宋_GB2312" w:hAnsi="宋体" w:eastAsia="仿宋_GB2312"/>
                <w:color w:val="auto"/>
                <w:sz w:val="24"/>
                <w:szCs w:val="24"/>
              </w:rPr>
              <w:t>文件必须</w:t>
            </w:r>
            <w:r>
              <w:rPr>
                <w:rFonts w:hint="eastAsia" w:ascii="仿宋_GB2312" w:hAnsi="宋体" w:eastAsia="仿宋_GB2312"/>
                <w:color w:val="auto"/>
                <w:sz w:val="24"/>
                <w:szCs w:val="24"/>
              </w:rPr>
              <w:t>密封，</w:t>
            </w:r>
            <w:r>
              <w:rPr>
                <w:rFonts w:hint="eastAsia" w:ascii="仿宋_GB2312" w:eastAsia="仿宋_GB2312"/>
                <w:color w:val="auto"/>
                <w:sz w:val="24"/>
                <w:szCs w:val="24"/>
              </w:rPr>
              <w:t>并在封皮上注明：项目名称、招标编号、投标人名称、全权代表姓名。</w:t>
            </w:r>
            <w:r>
              <w:rPr>
                <w:rFonts w:hint="eastAsia" w:ascii="仿宋_GB2312" w:hAnsi="宋体" w:eastAsia="仿宋_GB2312"/>
                <w:color w:val="auto"/>
                <w:sz w:val="24"/>
                <w:szCs w:val="24"/>
              </w:rPr>
              <w:t>投标文件凡需要盖章处均须由投标人盖公章，并由法定代表人或全权代表签署，投标人应写全称。</w:t>
            </w:r>
            <w:bookmarkEnd w:id="33"/>
          </w:p>
          <w:p>
            <w:pPr>
              <w:numPr>
                <w:ilvl w:val="0"/>
                <w:numId w:val="2"/>
              </w:numPr>
              <w:spacing w:line="360" w:lineRule="auto"/>
              <w:ind w:left="0" w:firstLine="0"/>
              <w:jc w:val="left"/>
              <w:rPr>
                <w:rFonts w:ascii="仿宋_GB2312" w:eastAsia="仿宋_GB2312"/>
                <w:color w:val="auto"/>
                <w:sz w:val="24"/>
                <w:szCs w:val="24"/>
              </w:rPr>
            </w:pPr>
            <w:bookmarkStart w:id="34" w:name="_Toc509228376"/>
            <w:r>
              <w:rPr>
                <w:rFonts w:hint="eastAsia" w:ascii="仿宋_GB2312" w:hAnsi="宋体" w:eastAsia="仿宋_GB2312"/>
                <w:color w:val="auto"/>
                <w:sz w:val="24"/>
                <w:szCs w:val="24"/>
              </w:rPr>
              <w:t>投标人应按照招标文件格式要求制作投标文件封面，标书正本壹份，副本壹份。</w:t>
            </w:r>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14</w:t>
            </w:r>
          </w:p>
        </w:tc>
        <w:tc>
          <w:tcPr>
            <w:tcW w:w="2740" w:type="dxa"/>
            <w:vAlign w:val="center"/>
          </w:tcPr>
          <w:p>
            <w:pPr>
              <w:spacing w:line="360" w:lineRule="auto"/>
              <w:jc w:val="center"/>
              <w:outlineLvl w:val="1"/>
              <w:rPr>
                <w:rFonts w:ascii="仿宋_GB2312" w:eastAsia="仿宋_GB2312"/>
                <w:color w:val="auto"/>
                <w:sz w:val="24"/>
                <w:szCs w:val="24"/>
              </w:rPr>
            </w:pPr>
            <w:r>
              <w:rPr>
                <w:rFonts w:hint="eastAsia" w:ascii="仿宋_GB2312" w:eastAsia="仿宋_GB2312"/>
                <w:color w:val="auto"/>
                <w:sz w:val="24"/>
                <w:szCs w:val="24"/>
              </w:rPr>
              <w:t>投标</w:t>
            </w:r>
            <w:r>
              <w:rPr>
                <w:rFonts w:ascii="仿宋_GB2312" w:eastAsia="仿宋_GB2312"/>
                <w:color w:val="auto"/>
                <w:sz w:val="24"/>
                <w:szCs w:val="24"/>
              </w:rPr>
              <w:t>文件有效期</w:t>
            </w:r>
          </w:p>
        </w:tc>
        <w:tc>
          <w:tcPr>
            <w:tcW w:w="5906" w:type="dxa"/>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u w:val="single"/>
              </w:rPr>
              <w:t xml:space="preserve"> 60 </w:t>
            </w:r>
            <w:r>
              <w:rPr>
                <w:rFonts w:hint="eastAsia" w:ascii="仿宋_GB2312" w:hAnsi="宋体" w:eastAsia="仿宋_GB2312"/>
                <w:color w:val="auto"/>
                <w:sz w:val="24"/>
                <w:szCs w:val="24"/>
              </w:rPr>
              <w:t>天。（从投标截止之日算起）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 w:type="dxa"/>
            <w:vAlign w:val="center"/>
          </w:tcPr>
          <w:p>
            <w:pPr>
              <w:spacing w:line="360" w:lineRule="auto"/>
              <w:jc w:val="center"/>
              <w:outlineLvl w:val="1"/>
              <w:rPr>
                <w:rFonts w:ascii="仿宋_GB2312" w:hAnsi="宋体" w:eastAsia="仿宋_GB2312"/>
                <w:color w:val="auto"/>
                <w:sz w:val="24"/>
                <w:szCs w:val="24"/>
              </w:rPr>
            </w:pPr>
            <w:r>
              <w:rPr>
                <w:rFonts w:hint="eastAsia" w:ascii="仿宋_GB2312" w:hAnsi="宋体" w:eastAsia="仿宋_GB2312"/>
                <w:color w:val="auto"/>
                <w:sz w:val="24"/>
                <w:szCs w:val="24"/>
              </w:rPr>
              <w:t>15</w:t>
            </w:r>
          </w:p>
        </w:tc>
        <w:tc>
          <w:tcPr>
            <w:tcW w:w="2740" w:type="dxa"/>
            <w:vAlign w:val="center"/>
          </w:tcPr>
          <w:p>
            <w:pPr>
              <w:spacing w:line="360" w:lineRule="auto"/>
              <w:jc w:val="center"/>
              <w:rPr>
                <w:rFonts w:ascii="仿宋_GB2312" w:hAnsi="宋体" w:eastAsia="仿宋_GB2312"/>
                <w:color w:val="auto"/>
                <w:sz w:val="24"/>
                <w:szCs w:val="24"/>
              </w:rPr>
            </w:pPr>
            <w:r>
              <w:rPr>
                <w:rFonts w:hint="eastAsia" w:ascii="仿宋_GB2312" w:hAnsi="宋体" w:eastAsia="仿宋_GB2312"/>
                <w:color w:val="auto"/>
                <w:sz w:val="24"/>
                <w:szCs w:val="24"/>
              </w:rPr>
              <w:t>开标时间地点</w:t>
            </w:r>
          </w:p>
        </w:tc>
        <w:tc>
          <w:tcPr>
            <w:tcW w:w="5906" w:type="dxa"/>
            <w:vAlign w:val="center"/>
          </w:tcPr>
          <w:p>
            <w:pPr>
              <w:spacing w:line="360" w:lineRule="auto"/>
              <w:jc w:val="left"/>
              <w:rPr>
                <w:rFonts w:ascii="仿宋_GB2312" w:hAnsi="宋体" w:eastAsia="仿宋_GB2312"/>
                <w:color w:val="auto"/>
                <w:sz w:val="24"/>
                <w:szCs w:val="24"/>
              </w:rPr>
            </w:pPr>
            <w:r>
              <w:rPr>
                <w:rFonts w:hint="eastAsia" w:ascii="仿宋_GB2312" w:hAnsi="宋体" w:eastAsia="仿宋_GB2312"/>
                <w:color w:val="auto"/>
                <w:sz w:val="24"/>
                <w:szCs w:val="24"/>
              </w:rPr>
              <w:t>1、2021年</w:t>
            </w:r>
            <w:r>
              <w:rPr>
                <w:rFonts w:hint="eastAsia" w:ascii="仿宋_GB2312" w:hAnsi="仿宋_GB2312" w:eastAsia="仿宋_GB2312" w:cs="仿宋_GB2312"/>
                <w:color w:val="auto"/>
                <w:sz w:val="24"/>
                <w:szCs w:val="24"/>
                <w:lang w:val="en-US" w:eastAsia="zh-CN"/>
              </w:rPr>
              <w:t>4月7</w:t>
            </w:r>
            <w:r>
              <w:rPr>
                <w:rFonts w:hint="eastAsia" w:ascii="仿宋_GB2312" w:hAnsi="仿宋_GB2312" w:eastAsia="仿宋_GB2312" w:cs="仿宋_GB2312"/>
                <w:color w:val="auto"/>
                <w:sz w:val="24"/>
                <w:szCs w:val="24"/>
              </w:rPr>
              <w:t>日</w:t>
            </w:r>
            <w:r>
              <w:rPr>
                <w:rFonts w:hint="eastAsia" w:ascii="仿宋_GB2312" w:hAnsi="仿宋" w:eastAsia="仿宋_GB2312"/>
                <w:color w:val="auto"/>
                <w:sz w:val="24"/>
                <w:szCs w:val="24"/>
                <w:lang w:eastAsia="zh-CN"/>
              </w:rPr>
              <w:t>10:00</w:t>
            </w:r>
            <w:r>
              <w:rPr>
                <w:rFonts w:hint="eastAsia" w:ascii="仿宋_GB2312" w:hAnsi="宋体" w:eastAsia="仿宋_GB2312"/>
                <w:color w:val="auto"/>
                <w:sz w:val="24"/>
                <w:szCs w:val="24"/>
              </w:rPr>
              <w:t>，地点：杭州临江环境能源有限公司会议室（杭州临江循环经济产业园）。</w:t>
            </w:r>
          </w:p>
          <w:p>
            <w:pPr>
              <w:spacing w:line="360" w:lineRule="auto"/>
              <w:jc w:val="left"/>
              <w:rPr>
                <w:rFonts w:eastAsia="等线 Light"/>
                <w:color w:val="auto"/>
              </w:rPr>
            </w:pPr>
            <w:r>
              <w:rPr>
                <w:rFonts w:hint="eastAsia" w:ascii="仿宋_GB2312" w:hAnsi="宋体" w:eastAsia="仿宋_GB2312"/>
                <w:color w:val="auto"/>
                <w:sz w:val="24"/>
                <w:szCs w:val="24"/>
              </w:rPr>
              <w:t>2、参与现场开评标的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tc>
      </w:tr>
    </w:tbl>
    <w:p>
      <w:pPr>
        <w:widowControl/>
        <w:spacing w:line="360" w:lineRule="auto"/>
        <w:jc w:val="center"/>
        <w:rPr>
          <w:rFonts w:ascii="仿宋_GB2312" w:hAnsi="仿宋_GB2312" w:eastAsia="仿宋_GB2312" w:cs="仿宋_GB2312"/>
          <w:b/>
          <w:bCs/>
          <w:color w:val="auto"/>
          <w:sz w:val="30"/>
          <w:szCs w:val="30"/>
        </w:rPr>
      </w:pPr>
      <w:r>
        <w:rPr>
          <w:rFonts w:ascii="仿宋_GB2312" w:hAnsi="宋体" w:eastAsia="仿宋_GB2312"/>
          <w:color w:val="auto"/>
          <w:sz w:val="18"/>
          <w:szCs w:val="18"/>
        </w:rPr>
        <w:br w:type="page"/>
      </w:r>
      <w:r>
        <w:rPr>
          <w:rFonts w:hint="eastAsia" w:ascii="仿宋_GB2312" w:hAnsi="仿宋_GB2312" w:eastAsia="仿宋_GB2312" w:cs="仿宋_GB2312"/>
          <w:b/>
          <w:bCs/>
          <w:color w:val="auto"/>
          <w:sz w:val="30"/>
          <w:szCs w:val="30"/>
        </w:rPr>
        <w:t>二、投标须知</w:t>
      </w:r>
    </w:p>
    <w:p>
      <w:pPr>
        <w:spacing w:line="360" w:lineRule="auto"/>
        <w:jc w:val="center"/>
        <w:rPr>
          <w:rFonts w:ascii="仿宋_GB2312" w:hAnsi="仿宋_GB2312" w:eastAsia="仿宋_GB2312" w:cs="仿宋_GB2312"/>
          <w:b/>
          <w:color w:val="auto"/>
          <w:spacing w:val="4"/>
          <w:sz w:val="28"/>
          <w:szCs w:val="28"/>
        </w:rPr>
      </w:pPr>
      <w:r>
        <w:rPr>
          <w:rFonts w:hint="eastAsia" w:ascii="仿宋_GB2312" w:hAnsi="仿宋_GB2312" w:eastAsia="仿宋_GB2312" w:cs="仿宋_GB2312"/>
          <w:b/>
          <w:color w:val="auto"/>
          <w:sz w:val="28"/>
          <w:szCs w:val="28"/>
        </w:rPr>
        <w:t>（一）总</w:t>
      </w:r>
      <w:r>
        <w:rPr>
          <w:rFonts w:hint="eastAsia" w:ascii="仿宋_GB2312" w:hAnsi="仿宋_GB2312" w:eastAsia="仿宋_GB2312" w:cs="仿宋_GB2312"/>
          <w:b/>
          <w:color w:val="auto"/>
          <w:spacing w:val="4"/>
          <w:sz w:val="28"/>
          <w:szCs w:val="28"/>
        </w:rPr>
        <w:t>则</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pacing w:val="4"/>
          <w:sz w:val="24"/>
          <w:szCs w:val="24"/>
        </w:rPr>
        <w:t>1、</w:t>
      </w:r>
      <w:r>
        <w:rPr>
          <w:rFonts w:hint="eastAsia" w:ascii="仿宋_GB2312" w:hAnsi="仿宋_GB2312" w:eastAsia="仿宋_GB2312" w:cs="仿宋_GB2312"/>
          <w:b/>
          <w:color w:val="auto"/>
          <w:sz w:val="24"/>
          <w:szCs w:val="24"/>
        </w:rPr>
        <w:t>适用范围</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1.1本招标文件适用于本次招标中所叙述的杭州临江环境能源有限公司</w:t>
      </w:r>
      <w:r>
        <w:rPr>
          <w:rFonts w:hint="eastAsia" w:ascii="仿宋_GB2312" w:hAnsi="宋体" w:eastAsia="仿宋_GB2312"/>
          <w:color w:val="auto"/>
          <w:sz w:val="24"/>
          <w:szCs w:val="24"/>
        </w:rPr>
        <w:t>杭州第三固废处置中心一期项目仪控普通备品备件采购</w:t>
      </w:r>
      <w:r>
        <w:rPr>
          <w:rFonts w:hint="eastAsia" w:ascii="仿宋_GB2312" w:hAnsi="仿宋_GB2312" w:eastAsia="仿宋_GB2312" w:cs="仿宋_GB2312"/>
          <w:color w:val="auto"/>
          <w:sz w:val="24"/>
          <w:szCs w:val="24"/>
        </w:rPr>
        <w:t>项目招标项目及其相关服务。</w:t>
      </w:r>
    </w:p>
    <w:p>
      <w:pPr>
        <w:spacing w:line="360" w:lineRule="auto"/>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2</w:t>
      </w:r>
      <w:r>
        <w:rPr>
          <w:rFonts w:hint="eastAsia" w:ascii="仿宋_GB2312" w:hAnsi="仿宋_GB2312" w:eastAsia="仿宋_GB2312" w:cs="仿宋_GB2312"/>
          <w:b/>
          <w:bCs/>
          <w:color w:val="auto"/>
          <w:sz w:val="24"/>
          <w:szCs w:val="24"/>
        </w:rPr>
        <w:t>、</w:t>
      </w:r>
      <w:r>
        <w:rPr>
          <w:rFonts w:hint="eastAsia" w:ascii="仿宋_GB2312" w:hAnsi="仿宋_GB2312" w:eastAsia="仿宋_GB2312" w:cs="仿宋_GB2312"/>
          <w:b/>
          <w:color w:val="auto"/>
          <w:sz w:val="24"/>
          <w:szCs w:val="24"/>
        </w:rPr>
        <w:t>定义解释</w:t>
      </w:r>
    </w:p>
    <w:p>
      <w:pPr>
        <w:spacing w:line="360" w:lineRule="auto"/>
        <w:ind w:firstLine="480" w:firstLineChars="20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rPr>
        <w:t>2.1“招标人”是指本招标文件所列</w:t>
      </w:r>
      <w:r>
        <w:rPr>
          <w:rFonts w:hint="eastAsia" w:ascii="仿宋_GB2312" w:hAnsi="仿宋_GB2312" w:eastAsia="仿宋_GB2312" w:cs="仿宋_GB2312"/>
          <w:color w:val="auto"/>
          <w:sz w:val="24"/>
          <w:szCs w:val="24"/>
          <w:lang w:val="en-GB"/>
        </w:rPr>
        <w:t>的招标人，即杭州临江环境能源有限公司。</w:t>
      </w:r>
    </w:p>
    <w:p>
      <w:pPr>
        <w:spacing w:line="360" w:lineRule="auto"/>
        <w:jc w:val="left"/>
        <w:outlineLvl w:val="1"/>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2.2“招标项目” 指本招标文件所要求的杭州临江环境能源有限公司</w:t>
      </w:r>
      <w:r>
        <w:rPr>
          <w:rFonts w:hint="eastAsia" w:ascii="仿宋_GB2312" w:hAnsi="宋体" w:eastAsia="仿宋_GB2312"/>
          <w:color w:val="auto"/>
          <w:sz w:val="24"/>
          <w:szCs w:val="24"/>
        </w:rPr>
        <w:t>杭州第三固废处置中心一期项目仪控普通备品备件采购</w:t>
      </w:r>
      <w:r>
        <w:rPr>
          <w:rFonts w:hint="eastAsia" w:ascii="仿宋_GB2312" w:hAnsi="仿宋_GB2312" w:eastAsia="仿宋_GB2312" w:cs="仿宋_GB2312"/>
          <w:color w:val="auto"/>
          <w:sz w:val="24"/>
          <w:szCs w:val="24"/>
        </w:rPr>
        <w:t>项目的供货及其相关服务。</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2.3“投标人”是指获得招标文件并向</w:t>
      </w:r>
      <w:r>
        <w:rPr>
          <w:rFonts w:hint="eastAsia" w:ascii="仿宋_GB2312" w:hAnsi="仿宋_GB2312" w:eastAsia="仿宋_GB2312" w:cs="仿宋_GB2312"/>
          <w:color w:val="auto"/>
          <w:sz w:val="24"/>
          <w:szCs w:val="24"/>
          <w:lang w:val="en-GB"/>
        </w:rPr>
        <w:t>杭州临江环境能源有限公司</w:t>
      </w:r>
      <w:r>
        <w:rPr>
          <w:rFonts w:hint="eastAsia" w:ascii="仿宋_GB2312" w:hAnsi="仿宋_GB2312" w:eastAsia="仿宋_GB2312" w:cs="仿宋_GB2312"/>
          <w:color w:val="auto"/>
          <w:sz w:val="24"/>
          <w:szCs w:val="24"/>
        </w:rPr>
        <w:t>提交投标文件的投标人。</w:t>
      </w:r>
    </w:p>
    <w:p>
      <w:pPr>
        <w:spacing w:line="36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2.4“潜在投标人”是指符合招标文件规定的合格投标人。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2.5“中标人”是指评标委员会推荐并经审查通过，公示无异议的投标人。</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2.6“全权代表”是指法定代表人或法定代表人授权委托人。</w:t>
      </w:r>
    </w:p>
    <w:p>
      <w:pPr>
        <w:spacing w:line="360" w:lineRule="auto"/>
        <w:ind w:right="3"/>
        <w:rPr>
          <w:rFonts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3、项目说明</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3.1本招标项目说明详见招标文件投标须知前附表。</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宋体" w:eastAsia="仿宋_GB2312" w:cs="宋体"/>
          <w:color w:val="auto"/>
          <w:sz w:val="24"/>
          <w:szCs w:val="24"/>
        </w:rPr>
        <w:t>3.2 采购数量：</w:t>
      </w:r>
      <w:r>
        <w:rPr>
          <w:rFonts w:hint="eastAsia" w:ascii="仿宋_GB2312" w:hAnsi="仿宋_GB2312" w:eastAsia="仿宋_GB2312" w:cs="仿宋_GB2312"/>
          <w:color w:val="auto"/>
          <w:sz w:val="24"/>
          <w:szCs w:val="24"/>
        </w:rPr>
        <w:t>详见招标公告。</w:t>
      </w:r>
    </w:p>
    <w:p>
      <w:pPr>
        <w:spacing w:line="360" w:lineRule="auto"/>
        <w:ind w:right="3"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3.2供货期限：详见合同主要条款。</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4、合格投标人的条件</w:t>
      </w:r>
    </w:p>
    <w:p>
      <w:pPr>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4.1凡符合</w:t>
      </w:r>
      <w:r>
        <w:rPr>
          <w:rFonts w:hint="eastAsia" w:ascii="仿宋_GB2312" w:hAnsi="宋体" w:eastAsia="仿宋_GB2312" w:cs="宋体"/>
          <w:color w:val="auto"/>
          <w:spacing w:val="4"/>
          <w:sz w:val="24"/>
          <w:szCs w:val="24"/>
        </w:rPr>
        <w:t>本招标文件</w:t>
      </w:r>
      <w:r>
        <w:rPr>
          <w:rFonts w:hint="eastAsia" w:ascii="仿宋_GB2312" w:hAnsi="宋体" w:eastAsia="仿宋_GB2312" w:cs="宋体"/>
          <w:color w:val="auto"/>
          <w:sz w:val="24"/>
          <w:szCs w:val="24"/>
        </w:rPr>
        <w:t>第一部分招标公告投标人资格要求的均为合格的投标人。</w:t>
      </w:r>
    </w:p>
    <w:p>
      <w:pPr>
        <w:ind w:firstLine="422" w:firstLineChars="200"/>
        <w:rPr>
          <w:rFonts w:ascii="仿宋_GB2312" w:hAnsi="仿宋_GB2312" w:eastAsia="仿宋_GB2312" w:cs="仿宋_GB2312"/>
          <w:b/>
          <w:color w:val="auto"/>
          <w:szCs w:val="24"/>
        </w:rPr>
      </w:pPr>
    </w:p>
    <w:p>
      <w:pPr>
        <w:jc w:val="center"/>
        <w:rPr>
          <w:rFonts w:ascii="仿宋_GB2312" w:hAnsi="仿宋_GB2312" w:eastAsia="仿宋_GB2312" w:cs="仿宋_GB2312"/>
          <w:b/>
          <w:color w:val="auto"/>
          <w:szCs w:val="24"/>
          <w:lang w:val="en-GB"/>
        </w:rPr>
      </w:pPr>
      <w:r>
        <w:rPr>
          <w:rFonts w:hint="eastAsia" w:ascii="仿宋_GB2312" w:hAnsi="仿宋_GB2312" w:eastAsia="仿宋_GB2312" w:cs="仿宋_GB2312"/>
          <w:b/>
          <w:color w:val="auto"/>
          <w:sz w:val="28"/>
          <w:szCs w:val="28"/>
          <w:lang w:val="en-GB"/>
        </w:rPr>
        <w:t>（二）招标文件</w:t>
      </w:r>
    </w:p>
    <w:p>
      <w:pPr>
        <w:spacing w:line="360" w:lineRule="auto"/>
        <w:rPr>
          <w:rFonts w:ascii="仿宋_GB2312" w:hAnsi="仿宋_GB2312" w:eastAsia="仿宋_GB2312" w:cs="仿宋_GB2312"/>
          <w:b/>
          <w:color w:val="auto"/>
          <w:sz w:val="24"/>
          <w:szCs w:val="24"/>
          <w:lang w:val="en-GB"/>
        </w:rPr>
      </w:pPr>
      <w:r>
        <w:rPr>
          <w:rFonts w:hint="eastAsia" w:ascii="仿宋_GB2312" w:hAnsi="仿宋_GB2312" w:eastAsia="仿宋_GB2312" w:cs="仿宋_GB2312"/>
          <w:b/>
          <w:color w:val="auto"/>
          <w:sz w:val="24"/>
          <w:szCs w:val="24"/>
          <w:lang w:val="en-GB"/>
        </w:rPr>
        <w:t>5、招标文件的组成</w:t>
      </w:r>
    </w:p>
    <w:p>
      <w:pPr>
        <w:tabs>
          <w:tab w:val="left" w:pos="0"/>
        </w:tabs>
        <w:spacing w:line="360" w:lineRule="auto"/>
        <w:ind w:firstLine="468" w:firstLineChars="195"/>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GB"/>
        </w:rPr>
        <w:t>5.1</w:t>
      </w:r>
      <w:r>
        <w:rPr>
          <w:rFonts w:hint="eastAsia" w:ascii="仿宋_GB2312" w:hAnsi="仿宋_GB2312" w:eastAsia="仿宋_GB2312" w:cs="仿宋_GB2312"/>
          <w:color w:val="auto"/>
          <w:sz w:val="24"/>
          <w:szCs w:val="24"/>
        </w:rPr>
        <w:t>招标文件共分为五部分，其内容如下：</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第一部分  招标公告</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第二部分  投标须知前附表及投标须知</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第三部分  招标内容及项目要求</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第四部分  合同主要条款</w:t>
      </w:r>
    </w:p>
    <w:p>
      <w:pPr>
        <w:spacing w:line="360" w:lineRule="auto"/>
        <w:ind w:firstLine="420"/>
        <w:rPr>
          <w:rFonts w:ascii="仿宋_GB2312" w:hAnsi="仿宋_GB2312" w:eastAsia="仿宋_GB2312" w:cs="仿宋_GB2312"/>
          <w:color w:val="auto"/>
          <w:sz w:val="24"/>
          <w:szCs w:val="24"/>
          <w:lang w:val="en-GB"/>
        </w:rPr>
      </w:pPr>
      <w:r>
        <w:rPr>
          <w:rFonts w:hint="eastAsia" w:ascii="仿宋_GB2312" w:hAnsi="仿宋_GB2312" w:eastAsia="仿宋_GB2312" w:cs="仿宋_GB2312"/>
          <w:color w:val="auto"/>
          <w:sz w:val="24"/>
          <w:szCs w:val="24"/>
          <w:lang w:val="en-GB"/>
        </w:rPr>
        <w:t>第五部分  投标文件格式</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5.2除上款5.1内容外，招标人在投标截止时间前，以书面形式发出的对招标文件的澄清或修改内容，均为招标文件的组成部分。</w:t>
      </w:r>
    </w:p>
    <w:p>
      <w:pPr>
        <w:tabs>
          <w:tab w:val="left" w:pos="0"/>
        </w:tabs>
        <w:spacing w:line="360" w:lineRule="auto"/>
        <w:ind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5.3投标人应认真审阅招标文件中所有的事项、格式、条款和规范要求等，若投标人的投标文件没有按招标文件要求提交全部资料，其风险由投标人自行承担，并根据有关条款规定，该投标有可能被拒绝。</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6、招标文件的澄清与修改</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6.1</w:t>
      </w:r>
      <w:r>
        <w:rPr>
          <w:rFonts w:hint="eastAsia" w:ascii="仿宋_GB2312" w:hAnsi="仿宋" w:eastAsia="仿宋_GB2312"/>
          <w:color w:val="auto"/>
          <w:sz w:val="24"/>
          <w:szCs w:val="24"/>
        </w:rPr>
        <w:t>投标人如认为招标文件使自身的合法权益受到损害的，应于自报名之日起1日内以书面形式向招标人提出质疑。逾期将被视为认可此招标文件，不得再对招标文件的条款提出质疑。</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6.2招标文件发出后，招标人可用补充文件的方式对已发出的招标文件进行必要的澄清或修改。补充文件是招标文件的组成部分，对所有投标人有约束力。</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6.3为使投标人有足够的时间按招标文件的澄清、修改要求修正投标文件，招标人应以书面（含公告或电子邮件等）形式向已报名的所有单位发出招标文件澄清、修改通知。</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6.4投标人在收到招标文件澄清、修改通知或推迟投标截止时间和开标时间通知后，应在</w:t>
      </w:r>
      <w:r>
        <w:rPr>
          <w:rFonts w:hint="eastAsia" w:ascii="仿宋_GB2312" w:hAnsi="宋体" w:eastAsia="仿宋_GB2312" w:cs="宋体"/>
          <w:color w:val="auto"/>
          <w:sz w:val="24"/>
          <w:szCs w:val="24"/>
          <w:u w:val="single"/>
        </w:rPr>
        <w:t>1</w:t>
      </w:r>
      <w:r>
        <w:rPr>
          <w:rFonts w:hint="eastAsia" w:ascii="仿宋_GB2312" w:hAnsi="宋体" w:eastAsia="仿宋_GB2312" w:cs="宋体"/>
          <w:color w:val="auto"/>
          <w:sz w:val="24"/>
          <w:szCs w:val="24"/>
        </w:rPr>
        <w:t>个工作日内以书面或传真形式回复招标人，逾期回复视为默认收到通知。如对招标文件澄清、修改通知或推迟投标截止时间和开标时间通知存在异议，也一并在以回复中说明。</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6.5招标文件的澄清、修改、补充等内容均以书面形式明确的内容为准。当招标文件的澄清、修改、补充等在同一内容的表述上不一致时，以最后发出的书面文件为准。</w:t>
      </w:r>
    </w:p>
    <w:p>
      <w:pPr>
        <w:jc w:val="center"/>
        <w:rPr>
          <w:rFonts w:ascii="仿宋_GB2312" w:hAnsi="仿宋_GB2312" w:eastAsia="仿宋_GB2312" w:cs="仿宋_GB2312"/>
          <w:b/>
          <w:bCs/>
          <w:color w:val="auto"/>
          <w:szCs w:val="24"/>
        </w:rPr>
      </w:pPr>
    </w:p>
    <w:p>
      <w:pPr>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（三）投标文件的编制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7、投标文件的语言及度量衡单位</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7.1除招标货物有关专用名称、型号外，投标文件和与投标有关的所有文件说明均应使用中文。</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7.2除招标项目规范另有规定外，投标文件使用的度量衡单位，均采用中华人民共和国法定计量单位。</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8、投标文件的组成（投标文件涉及的各部分文件均需加盖公章）</w:t>
      </w:r>
    </w:p>
    <w:p>
      <w:pPr>
        <w:tabs>
          <w:tab w:val="left" w:pos="0"/>
        </w:tabs>
        <w:spacing w:line="360" w:lineRule="auto"/>
        <w:ind w:firstLine="480" w:firstLineChars="200"/>
        <w:rPr>
          <w:rFonts w:ascii="仿宋_GB2312" w:eastAsia="仿宋_GB2312"/>
          <w:b/>
          <w:bCs/>
          <w:color w:val="auto"/>
          <w:sz w:val="24"/>
          <w:szCs w:val="24"/>
        </w:rPr>
      </w:pPr>
      <w:r>
        <w:rPr>
          <w:rFonts w:hint="eastAsia" w:ascii="仿宋_GB2312" w:hAnsi="宋体" w:eastAsia="仿宋_GB2312" w:cs="宋体"/>
          <w:color w:val="auto"/>
          <w:sz w:val="24"/>
          <w:szCs w:val="24"/>
        </w:rPr>
        <w:t>投标文件由商务报价、企业资信等组成。（正本壹份/副本壹份）。</w:t>
      </w:r>
    </w:p>
    <w:p>
      <w:pPr>
        <w:tabs>
          <w:tab w:val="left" w:pos="0"/>
        </w:tabs>
        <w:spacing w:line="360" w:lineRule="auto"/>
        <w:ind w:firstLine="470" w:firstLineChars="195"/>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8.1商务报价</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8.1.1 投标响应函；（附件二）</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8.1.2 法定代表人授权书；（附件三）（非法定代表人参加投标时提供）</w:t>
      </w:r>
    </w:p>
    <w:p>
      <w:pPr>
        <w:tabs>
          <w:tab w:val="left" w:pos="0"/>
        </w:tabs>
        <w:spacing w:line="360" w:lineRule="auto"/>
        <w:ind w:firstLine="477" w:firstLineChars="198"/>
        <w:rPr>
          <w:rFonts w:ascii="仿宋_GB2312" w:hAnsi="宋体" w:eastAsia="仿宋_GB2312" w:cs="宋体"/>
          <w:b/>
          <w:color w:val="auto"/>
          <w:sz w:val="24"/>
          <w:szCs w:val="24"/>
        </w:rPr>
      </w:pPr>
      <w:r>
        <w:rPr>
          <w:rFonts w:hint="eastAsia" w:ascii="仿宋_GB2312" w:hAnsi="宋体" w:eastAsia="仿宋_GB2312" w:cs="宋体"/>
          <w:b/>
          <w:color w:val="auto"/>
          <w:sz w:val="24"/>
          <w:szCs w:val="24"/>
        </w:rPr>
        <w:t>注：法定代表人参加投标时，只需提供法定代表人身份证复印件并加盖公章。</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8.1.3 开标一览表；（附件四）</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8.1.4 招标要求偏离说明表。（附件五）</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8.1.5售后服务承诺书（附件六）</w:t>
      </w:r>
    </w:p>
    <w:p>
      <w:pPr>
        <w:tabs>
          <w:tab w:val="left" w:pos="0"/>
        </w:tabs>
        <w:spacing w:line="360" w:lineRule="auto"/>
        <w:ind w:firstLine="475" w:firstLineChars="198"/>
        <w:rPr>
          <w:rFonts w:ascii="仿宋_GB2312" w:hAnsi="宋体" w:eastAsia="仿宋_GB2312" w:cs="宋体"/>
          <w:color w:val="auto"/>
          <w:sz w:val="24"/>
          <w:szCs w:val="24"/>
        </w:rPr>
      </w:pPr>
      <w:r>
        <w:rPr>
          <w:rFonts w:hint="eastAsia" w:ascii="仿宋_GB2312" w:hAnsi="宋体" w:eastAsia="仿宋_GB2312" w:cs="宋体"/>
          <w:color w:val="auto"/>
          <w:sz w:val="24"/>
          <w:szCs w:val="24"/>
        </w:rPr>
        <w:t>投标人的报价应包括为完成本项目各项服务可能发生的全部费用（包括货款、运输费、装卸、税金等）。</w:t>
      </w:r>
    </w:p>
    <w:p>
      <w:pPr>
        <w:tabs>
          <w:tab w:val="left" w:pos="0"/>
        </w:tabs>
        <w:spacing w:line="360" w:lineRule="auto"/>
        <w:ind w:firstLine="477" w:firstLineChars="198"/>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8.2企业资信</w:t>
      </w:r>
    </w:p>
    <w:p>
      <w:pPr>
        <w:snapToGrid w:val="0"/>
        <w:spacing w:line="360" w:lineRule="auto"/>
        <w:ind w:firstLine="424" w:firstLineChars="177"/>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 8.2.1提供有效的企业法人营业执照（复印件）</w:t>
      </w:r>
      <w:r>
        <w:rPr>
          <w:rFonts w:hint="eastAsia" w:ascii="仿宋_GB2312" w:hAnsi="宋体" w:eastAsia="仿宋_GB2312"/>
          <w:b/>
          <w:color w:val="auto"/>
          <w:sz w:val="24"/>
          <w:szCs w:val="24"/>
        </w:rPr>
        <w:t>。</w:t>
      </w:r>
    </w:p>
    <w:p>
      <w:pPr>
        <w:snapToGrid w:val="0"/>
        <w:spacing w:line="360" w:lineRule="auto"/>
        <w:ind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8.2.2投标保证金银行汇款证明（复印件）。</w:t>
      </w:r>
    </w:p>
    <w:p>
      <w:pPr>
        <w:tabs>
          <w:tab w:val="left" w:pos="0"/>
        </w:tabs>
        <w:spacing w:line="360" w:lineRule="auto"/>
        <w:ind w:firstLine="483" w:firstLineChars="195"/>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8.2.3投标人的基本情况，主要从企业规模、企业资质、信用等级、</w:t>
      </w:r>
      <w:r>
        <w:rPr>
          <w:rFonts w:hint="eastAsia" w:ascii="仿宋_GB2312" w:hAnsi="宋体" w:eastAsia="仿宋_GB2312" w:cs="Arial"/>
          <w:color w:val="auto"/>
          <w:sz w:val="24"/>
          <w:szCs w:val="24"/>
        </w:rPr>
        <w:t>设施设备拥有情况、配送能力情况、</w:t>
      </w:r>
      <w:r>
        <w:rPr>
          <w:rFonts w:hint="eastAsia" w:ascii="仿宋_GB2312" w:hAnsi="宋体" w:eastAsia="仿宋_GB2312" w:cs="宋体"/>
          <w:color w:val="auto"/>
          <w:spacing w:val="4"/>
          <w:sz w:val="24"/>
          <w:szCs w:val="24"/>
        </w:rPr>
        <w:t>获得荣誉情况等并附证明文件</w:t>
      </w:r>
      <w:r>
        <w:rPr>
          <w:rFonts w:hint="eastAsia" w:ascii="仿宋_GB2312" w:hAnsi="宋体" w:eastAsia="仿宋_GB2312"/>
          <w:color w:val="auto"/>
          <w:sz w:val="24"/>
          <w:szCs w:val="24"/>
        </w:rPr>
        <w:t>。</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8.2.4相关的主要业绩证明：投标人提供至少1例</w:t>
      </w:r>
      <w:r>
        <w:rPr>
          <w:rFonts w:hint="eastAsia" w:ascii="仿宋_GB2312" w:hAnsi="宋体" w:eastAsia="仿宋_GB2312" w:cs="宋体"/>
          <w:b/>
          <w:color w:val="auto"/>
          <w:spacing w:val="4"/>
          <w:sz w:val="24"/>
          <w:szCs w:val="24"/>
        </w:rPr>
        <w:t>仪控普通备品备件</w:t>
      </w:r>
      <w:r>
        <w:rPr>
          <w:rFonts w:hint="eastAsia" w:ascii="仿宋_GB2312" w:hAnsi="宋体" w:eastAsia="仿宋_GB2312" w:cs="宋体"/>
          <w:color w:val="auto"/>
          <w:spacing w:val="4"/>
          <w:sz w:val="24"/>
          <w:szCs w:val="24"/>
        </w:rPr>
        <w:t>合同或中标通知书等（复印件）。</w:t>
      </w:r>
    </w:p>
    <w:p>
      <w:pPr>
        <w:spacing w:line="360" w:lineRule="auto"/>
        <w:ind w:firstLine="496" w:firstLineChars="200"/>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8.2.5招标文件中涉及到的或投标人认为需要提供的其它说明和资料。投标人需要说明的其他内容以及优惠承诺和特色服务等（如果有）。</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9、投标文件的编制格式及说明（招标文件有特别说明的除外）</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9.1 投标人提交的投标文件应当使用招标文件所提供的投标文件全部格式（表格可以按同样格式扩展）。未提供投标文件标准格式的，由投标人自行编写。</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9.2 投标文件的纸张采用白色A4纸（如有图纸、效果图、图版等可另装）。</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olor w:val="auto"/>
          <w:sz w:val="24"/>
          <w:szCs w:val="24"/>
        </w:rPr>
        <w:t xml:space="preserve">9.3 </w:t>
      </w:r>
      <w:r>
        <w:rPr>
          <w:rFonts w:hint="eastAsia" w:ascii="仿宋_GB2312" w:hAnsi="宋体" w:eastAsia="仿宋_GB2312" w:cs="宋体"/>
          <w:color w:val="auto"/>
          <w:sz w:val="24"/>
          <w:szCs w:val="24"/>
        </w:rPr>
        <w:t>投标文件应严格按照招标文件规定的顺序纵向装订成册，装订必须牢固可靠且不能轻易脱落。</w:t>
      </w:r>
    </w:p>
    <w:p>
      <w:pPr>
        <w:pStyle w:val="5"/>
        <w:snapToGrid w:val="0"/>
        <w:spacing w:line="360" w:lineRule="auto"/>
        <w:ind w:firstLine="480" w:firstLineChars="200"/>
        <w:rPr>
          <w:rFonts w:ascii="仿宋_GB2312" w:hAnsi="宋体" w:eastAsia="仿宋_GB2312"/>
          <w:color w:val="auto"/>
          <w:sz w:val="24"/>
          <w:szCs w:val="24"/>
        </w:rPr>
      </w:pPr>
      <w:r>
        <w:rPr>
          <w:rFonts w:hint="eastAsia" w:ascii="仿宋_GB2312" w:hAnsi="宋体" w:eastAsia="仿宋_GB2312"/>
          <w:color w:val="auto"/>
          <w:sz w:val="24"/>
          <w:szCs w:val="24"/>
        </w:rPr>
        <w:t>9.4投标人应在认真阅读招标文件所有内容的基础上，按照招标文件的要求编制完整的投标文件。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10、商务报价</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10.1投标人应按招标文件要求认真制作《开标一览表》，开标时，投标文件中的报价大写金额和小写金额不一致的，以大写金额为准；总价金额与按单价汇总金额不一致的，以总价金额为准。</w:t>
      </w:r>
      <w:r>
        <w:rPr>
          <w:rFonts w:hint="eastAsia" w:ascii="仿宋_GB2312" w:eastAsia="仿宋_GB2312"/>
          <w:color w:val="auto"/>
          <w:sz w:val="24"/>
          <w:szCs w:val="24"/>
        </w:rPr>
        <w:t>投标文件中价格全部采用人民币报价。报价应是唯一的，招标人将不接受有选择的报价。</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10.2其它费用处理</w:t>
      </w:r>
    </w:p>
    <w:p>
      <w:pPr>
        <w:pStyle w:val="16"/>
        <w:adjustRightInd w:val="0"/>
        <w:snapToGrid w:val="0"/>
        <w:spacing w:before="0"/>
        <w:ind w:firstLine="360" w:firstLineChars="150"/>
        <w:rPr>
          <w:rFonts w:ascii="仿宋_GB2312" w:eastAsia="仿宋_GB2312"/>
          <w:color w:val="auto"/>
          <w:szCs w:val="24"/>
        </w:rPr>
      </w:pPr>
      <w:r>
        <w:rPr>
          <w:rFonts w:hint="eastAsia" w:ascii="仿宋_GB2312" w:hAnsi="宋体" w:eastAsia="仿宋_GB2312" w:cs="宋体"/>
          <w:color w:val="auto"/>
          <w:szCs w:val="24"/>
        </w:rPr>
        <w:t>招标文件未列明，而投标人认为必需的费用也需列入报价。投标人在商务报价中应充分考虑所有可能发生的费用，否则招标人将视投标总价中已包括所有费用。</w:t>
      </w:r>
    </w:p>
    <w:p>
      <w:pPr>
        <w:pStyle w:val="16"/>
        <w:adjustRightInd w:val="0"/>
        <w:snapToGrid w:val="0"/>
        <w:spacing w:before="0"/>
        <w:ind w:firstLine="480"/>
        <w:rPr>
          <w:rFonts w:ascii="仿宋_GB2312" w:hAnsi="宋体" w:eastAsia="仿宋_GB2312" w:cs="宋体"/>
          <w:color w:val="auto"/>
          <w:szCs w:val="24"/>
        </w:rPr>
      </w:pPr>
      <w:r>
        <w:rPr>
          <w:rFonts w:hint="eastAsia" w:ascii="仿宋_GB2312" w:hAnsi="宋体" w:eastAsia="仿宋_GB2312" w:cs="宋体"/>
          <w:color w:val="auto"/>
          <w:szCs w:val="24"/>
        </w:rPr>
        <w:t>10.3投标人对在合同执行中，除上述费用及招标文件规定的由中标人负责的工作范围以外，需要招标人协调或提供便利的工作应当在投标文件中说明。</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11、投标文件的份数和签署</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11.1投标人应按本招标文件投标须知前附表中所规定份数提交投标文件。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11.2投标文件正本必须打印，在封面盖公章并注明“正本”字样，副本可以提交复印件；如果正本与副本不一致，以正本为准。</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11.3投标文件不得涂改和增删，如有修改错漏处，必须由同一授权投标人代表（或法定代表人）签字并加盖公章。</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11.4投标文件因字迹潦草或表达不清所引起的后果由投标人负责。</w:t>
      </w:r>
    </w:p>
    <w:p>
      <w:pPr>
        <w:tabs>
          <w:tab w:val="left" w:pos="0"/>
        </w:tabs>
        <w:spacing w:line="360" w:lineRule="auto"/>
        <w:ind w:firstLine="468" w:firstLineChars="195"/>
        <w:rPr>
          <w:rFonts w:ascii="仿宋_GB2312" w:hAnsi="宋体" w:eastAsia="仿宋_GB2312" w:cs="宋体"/>
          <w:color w:val="auto"/>
          <w:sz w:val="24"/>
          <w:szCs w:val="24"/>
        </w:rPr>
      </w:pPr>
      <w:r>
        <w:rPr>
          <w:rFonts w:hint="eastAsia" w:ascii="仿宋_GB2312" w:hAnsi="宋体" w:eastAsia="仿宋_GB2312" w:cs="宋体"/>
          <w:color w:val="auto"/>
          <w:sz w:val="24"/>
          <w:szCs w:val="24"/>
        </w:rPr>
        <w:t>11.5投标人所有投标文件一律不予退还。</w:t>
      </w:r>
    </w:p>
    <w:p>
      <w:pPr>
        <w:tabs>
          <w:tab w:val="left" w:pos="0"/>
        </w:tabs>
        <w:spacing w:line="360" w:lineRule="auto"/>
        <w:ind w:firstLine="468" w:firstLineChars="195"/>
        <w:rPr>
          <w:rFonts w:ascii="仿宋_GB2312" w:eastAsia="仿宋_GB2312"/>
          <w:color w:val="auto"/>
          <w:sz w:val="24"/>
          <w:szCs w:val="24"/>
        </w:rPr>
      </w:pPr>
    </w:p>
    <w:p>
      <w:pPr>
        <w:tabs>
          <w:tab w:val="left" w:pos="0"/>
        </w:tabs>
        <w:jc w:val="center"/>
        <w:rPr>
          <w:rFonts w:ascii="仿宋_GB2312" w:hAnsi="仿宋_GB2312" w:eastAsia="仿宋_GB2312" w:cs="仿宋_GB2312"/>
          <w:color w:val="auto"/>
          <w:szCs w:val="24"/>
        </w:rPr>
      </w:pPr>
      <w:r>
        <w:rPr>
          <w:rFonts w:hint="eastAsia" w:ascii="仿宋_GB2312" w:hAnsi="仿宋_GB2312" w:eastAsia="仿宋_GB2312" w:cs="仿宋_GB2312"/>
          <w:b/>
          <w:color w:val="auto"/>
          <w:sz w:val="28"/>
          <w:szCs w:val="28"/>
          <w:lang w:val="en-GB"/>
        </w:rPr>
        <w:t>（四）投标文件的提交</w:t>
      </w:r>
    </w:p>
    <w:p>
      <w:pPr>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12、投标文件的密封</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12.1本项目投标文件须包装并密封盖章，</w:t>
      </w:r>
      <w:r>
        <w:rPr>
          <w:rFonts w:hint="eastAsia" w:ascii="仿宋_GB2312" w:eastAsia="仿宋_GB2312"/>
          <w:color w:val="auto"/>
          <w:sz w:val="24"/>
          <w:szCs w:val="24"/>
        </w:rPr>
        <w:t>并在封皮上注明：项目名称、招标编号、投标人名称、全权代表姓名。</w:t>
      </w:r>
    </w:p>
    <w:p>
      <w:pPr>
        <w:tabs>
          <w:tab w:val="left" w:pos="0"/>
        </w:tabs>
        <w:spacing w:line="360" w:lineRule="auto"/>
        <w:ind w:firstLine="468" w:firstLineChars="195"/>
        <w:rPr>
          <w:rFonts w:ascii="仿宋_GB2312" w:eastAsia="仿宋_GB2312"/>
          <w:bCs/>
          <w:color w:val="auto"/>
          <w:sz w:val="24"/>
          <w:szCs w:val="24"/>
        </w:rPr>
      </w:pPr>
      <w:r>
        <w:rPr>
          <w:rFonts w:hint="eastAsia" w:ascii="仿宋_GB2312" w:eastAsia="仿宋_GB2312"/>
          <w:bCs/>
          <w:color w:val="auto"/>
          <w:sz w:val="24"/>
          <w:szCs w:val="24"/>
        </w:rPr>
        <w:t>12.2 如果投标人未按上述要求密封，视为无效投标</w:t>
      </w:r>
      <w:r>
        <w:rPr>
          <w:rFonts w:hint="eastAsia" w:ascii="仿宋_GB2312" w:hAnsi="宋体" w:eastAsia="仿宋_GB2312" w:cs="宋体"/>
          <w:color w:val="auto"/>
          <w:sz w:val="24"/>
          <w:szCs w:val="24"/>
        </w:rPr>
        <w:t>。</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13、投标文件的提交</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13.1投标人应按本招标文件投标须知前附表规定的地点，于投标截止时间前提交投标文件。</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14、投标文件提交的截止时间</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14.1投标文件的截止时间见招标文件投标须知前附表规定。</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14.2招标人可按本招标文件规定以修改补充通知的方式，酌情延长提交投标文件的截止时间。在此情况下，投标人的所有权利和义务以及投标人受制约的截止时间，均以延长后新的投标截止时间为准。</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15、迟交的投标文件</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15.1投标人在投标截止时间以后送达的投标文件将被拒绝接受。</w:t>
      </w:r>
    </w:p>
    <w:p>
      <w:pPr>
        <w:tabs>
          <w:tab w:val="left" w:pos="0"/>
        </w:tabs>
        <w:spacing w:line="360" w:lineRule="auto"/>
        <w:rPr>
          <w:rFonts w:ascii="仿宋_GB2312" w:eastAsia="仿宋_GB2312"/>
          <w:b/>
          <w:bCs/>
          <w:color w:val="auto"/>
          <w:sz w:val="24"/>
          <w:szCs w:val="24"/>
        </w:rPr>
      </w:pPr>
      <w:r>
        <w:rPr>
          <w:rFonts w:hint="eastAsia" w:ascii="仿宋_GB2312" w:hAnsi="宋体" w:eastAsia="仿宋_GB2312" w:cs="宋体"/>
          <w:b/>
          <w:bCs/>
          <w:color w:val="auto"/>
          <w:sz w:val="24"/>
          <w:szCs w:val="24"/>
        </w:rPr>
        <w:t>16、投标文件的补充、修改与撤销</w:t>
      </w:r>
    </w:p>
    <w:p>
      <w:pPr>
        <w:tabs>
          <w:tab w:val="left" w:pos="0"/>
        </w:tabs>
        <w:spacing w:line="360" w:lineRule="auto"/>
        <w:ind w:firstLine="468" w:firstLineChars="195"/>
        <w:rPr>
          <w:rFonts w:ascii="仿宋_GB2312" w:eastAsia="仿宋_GB2312"/>
          <w:color w:val="auto"/>
          <w:sz w:val="24"/>
          <w:szCs w:val="24"/>
        </w:rPr>
      </w:pPr>
      <w:r>
        <w:rPr>
          <w:rFonts w:hint="eastAsia" w:ascii="仿宋_GB2312" w:hAnsi="宋体" w:eastAsia="仿宋_GB2312" w:cs="宋体"/>
          <w:color w:val="auto"/>
          <w:sz w:val="24"/>
          <w:szCs w:val="24"/>
        </w:rPr>
        <w:t>16.1投标人在投标截止时间以后，不可补充、修改、撤销已提交的投标文件。</w:t>
      </w:r>
    </w:p>
    <w:p>
      <w:pPr>
        <w:tabs>
          <w:tab w:val="left" w:pos="0"/>
        </w:tabs>
        <w:rPr>
          <w:rFonts w:ascii="仿宋_GB2312" w:hAnsi="仿宋_GB2312" w:eastAsia="仿宋_GB2312" w:cs="仿宋_GB2312"/>
          <w:b/>
          <w:bCs/>
          <w:color w:val="auto"/>
          <w:szCs w:val="24"/>
        </w:rPr>
      </w:pPr>
    </w:p>
    <w:p>
      <w:pPr>
        <w:tabs>
          <w:tab w:val="left" w:pos="0"/>
        </w:tabs>
        <w:jc w:val="center"/>
        <w:rPr>
          <w:rFonts w:ascii="仿宋_GB2312" w:hAnsi="仿宋_GB2312" w:eastAsia="仿宋_GB2312" w:cs="仿宋_GB2312"/>
          <w:b/>
          <w:color w:val="auto"/>
          <w:sz w:val="28"/>
          <w:szCs w:val="28"/>
          <w:lang w:val="en-GB"/>
        </w:rPr>
      </w:pPr>
      <w:r>
        <w:rPr>
          <w:rFonts w:hint="eastAsia" w:ascii="仿宋_GB2312" w:hAnsi="仿宋_GB2312" w:eastAsia="仿宋_GB2312" w:cs="仿宋_GB2312"/>
          <w:b/>
          <w:color w:val="auto"/>
          <w:sz w:val="28"/>
          <w:szCs w:val="28"/>
          <w:lang w:val="en-GB"/>
        </w:rPr>
        <w:t>（五）投标有效期</w:t>
      </w:r>
    </w:p>
    <w:p>
      <w:pPr>
        <w:tabs>
          <w:tab w:val="left" w:pos="0"/>
        </w:tabs>
        <w:spacing w:line="360" w:lineRule="auto"/>
        <w:rPr>
          <w:rFonts w:ascii="仿宋_GB2312" w:hAnsi="宋体" w:eastAsia="仿宋_GB2312" w:cs="宋体"/>
          <w:b/>
          <w:color w:val="auto"/>
          <w:sz w:val="24"/>
          <w:szCs w:val="24"/>
        </w:rPr>
      </w:pPr>
      <w:r>
        <w:rPr>
          <w:rFonts w:hint="eastAsia" w:ascii="仿宋_GB2312" w:hAnsi="宋体" w:eastAsia="仿宋_GB2312" w:cs="宋体"/>
          <w:b/>
          <w:color w:val="auto"/>
          <w:sz w:val="24"/>
          <w:szCs w:val="24"/>
        </w:rPr>
        <w:t>17、投标有效期</w:t>
      </w:r>
    </w:p>
    <w:p>
      <w:pPr>
        <w:tabs>
          <w:tab w:val="left" w:pos="0"/>
        </w:tabs>
        <w:spacing w:line="360" w:lineRule="auto"/>
        <w:rPr>
          <w:rFonts w:ascii="仿宋_GB2312" w:eastAsia="仿宋_GB2312"/>
          <w:color w:val="auto"/>
          <w:sz w:val="24"/>
          <w:szCs w:val="24"/>
        </w:rPr>
      </w:pPr>
      <w:r>
        <w:rPr>
          <w:rFonts w:hint="eastAsia" w:ascii="仿宋_GB2312" w:hAnsi="宋体" w:eastAsia="仿宋_GB2312" w:cs="宋体"/>
          <w:color w:val="auto"/>
          <w:sz w:val="24"/>
          <w:szCs w:val="24"/>
        </w:rPr>
        <w:t xml:space="preserve">    17.1投标有效期见本招标文件中附表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而退还投标保证金，但其投标将视为无效。同意延长投标有效期的投标人既不能要求也不允许修改其投标文件，但需要相应延长投标保证金的有效期，在延长的投标有效期内，本招标文件关于投标保证金的规定仍然适用。</w:t>
      </w:r>
    </w:p>
    <w:p>
      <w:pPr>
        <w:tabs>
          <w:tab w:val="left" w:pos="0"/>
        </w:tabs>
        <w:ind w:firstLine="2311" w:firstLineChars="1096"/>
        <w:rPr>
          <w:rFonts w:ascii="仿宋_GB2312" w:hAnsi="仿宋_GB2312" w:eastAsia="仿宋_GB2312" w:cs="仿宋_GB2312"/>
          <w:b/>
          <w:color w:val="auto"/>
          <w:szCs w:val="24"/>
        </w:rPr>
      </w:pPr>
    </w:p>
    <w:p>
      <w:pPr>
        <w:tabs>
          <w:tab w:val="left" w:pos="0"/>
        </w:tabs>
        <w:ind w:firstLine="3081" w:firstLineChars="1096"/>
        <w:rPr>
          <w:rFonts w:ascii="仿宋_GB2312" w:hAnsi="仿宋_GB2312" w:eastAsia="仿宋_GB2312" w:cs="仿宋_GB2312"/>
          <w:b/>
          <w:bCs/>
          <w:color w:val="auto"/>
          <w:szCs w:val="24"/>
        </w:rPr>
      </w:pPr>
      <w:r>
        <w:rPr>
          <w:rFonts w:hint="eastAsia" w:ascii="仿宋_GB2312" w:hAnsi="仿宋_GB2312" w:eastAsia="仿宋_GB2312" w:cs="仿宋_GB2312"/>
          <w:b/>
          <w:color w:val="auto"/>
          <w:sz w:val="28"/>
          <w:szCs w:val="28"/>
          <w:lang w:val="en-GB"/>
        </w:rPr>
        <w:t>（六）投标保证金</w:t>
      </w:r>
    </w:p>
    <w:p>
      <w:pPr>
        <w:spacing w:line="360" w:lineRule="auto"/>
        <w:ind w:right="3"/>
        <w:rPr>
          <w:rFonts w:ascii="仿宋_GB2312" w:hAnsi="宋体" w:eastAsia="仿宋_GB2312"/>
          <w:b/>
          <w:color w:val="auto"/>
          <w:spacing w:val="4"/>
          <w:sz w:val="24"/>
          <w:szCs w:val="24"/>
        </w:rPr>
      </w:pPr>
      <w:r>
        <w:rPr>
          <w:rFonts w:hint="eastAsia" w:ascii="仿宋_GB2312" w:hAnsi="宋体" w:eastAsia="仿宋_GB2312"/>
          <w:b/>
          <w:color w:val="auto"/>
          <w:spacing w:val="4"/>
          <w:sz w:val="24"/>
          <w:szCs w:val="24"/>
        </w:rPr>
        <w:t>18、投标保证金的交纳</w:t>
      </w:r>
    </w:p>
    <w:p>
      <w:pPr>
        <w:spacing w:line="360" w:lineRule="auto"/>
        <w:ind w:firstLine="530" w:firstLineChars="214"/>
        <w:rPr>
          <w:rFonts w:ascii="仿宋_GB2312" w:hAnsi="宋体" w:eastAsia="仿宋_GB2312"/>
          <w:color w:val="auto"/>
          <w:spacing w:val="4"/>
          <w:sz w:val="24"/>
          <w:szCs w:val="24"/>
        </w:rPr>
      </w:pPr>
      <w:r>
        <w:rPr>
          <w:rFonts w:hint="eastAsia" w:ascii="仿宋_GB2312" w:hAnsi="宋体" w:eastAsia="仿宋_GB2312"/>
          <w:color w:val="auto"/>
          <w:spacing w:val="4"/>
          <w:sz w:val="24"/>
          <w:szCs w:val="24"/>
        </w:rPr>
        <w:t>18.1</w:t>
      </w:r>
      <w:r>
        <w:rPr>
          <w:rFonts w:hint="eastAsia" w:ascii="仿宋_GB2312" w:eastAsia="仿宋_GB2312"/>
          <w:color w:val="auto"/>
          <w:sz w:val="24"/>
          <w:szCs w:val="24"/>
        </w:rPr>
        <w:t>投标人应在投标截止日前交纳投标保证金。本项目投标保证金详见投标须知前附表。</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18.2投标保证金提交方式：以电汇或网银转账等方式交至指定账户，凭银行回单（或网银电子回单）至招标人计划财务部开具保证金收据。所有方式以到账为准。</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18.2.1 网银转账需打印电子回单。</w:t>
      </w:r>
    </w:p>
    <w:p>
      <w:pPr>
        <w:spacing w:line="360" w:lineRule="auto"/>
        <w:ind w:firstLine="513" w:firstLineChars="214"/>
        <w:rPr>
          <w:rFonts w:ascii="仿宋_GB2312" w:hAnsi="宋体" w:eastAsia="仿宋_GB2312"/>
          <w:color w:val="auto"/>
          <w:sz w:val="24"/>
          <w:szCs w:val="24"/>
        </w:rPr>
      </w:pPr>
      <w:r>
        <w:rPr>
          <w:rFonts w:hint="eastAsia" w:ascii="仿宋_GB2312" w:hAnsi="宋体" w:eastAsia="仿宋_GB2312"/>
          <w:color w:val="auto"/>
          <w:sz w:val="24"/>
          <w:szCs w:val="24"/>
        </w:rPr>
        <w:t>18.2.2投标保证金指定账户：</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户  名：杭州临江环境能源有限公司</w:t>
      </w:r>
      <w:r>
        <w:rPr>
          <w:rFonts w:hint="eastAsia" w:ascii="仿宋_GB2312" w:hAnsi="宋体" w:eastAsia="仿宋_GB2312"/>
          <w:color w:val="auto"/>
          <w:sz w:val="24"/>
          <w:szCs w:val="24"/>
        </w:rPr>
        <w:br w:type="textWrapping"/>
      </w:r>
      <w:r>
        <w:rPr>
          <w:rFonts w:hint="eastAsia" w:ascii="仿宋_GB2312" w:hAnsi="宋体" w:eastAsia="仿宋_GB2312"/>
          <w:color w:val="auto"/>
          <w:sz w:val="24"/>
          <w:szCs w:val="24"/>
        </w:rPr>
        <w:t>开户银行：招商银行杭州分行滨江支行</w:t>
      </w:r>
    </w:p>
    <w:p>
      <w:pPr>
        <w:spacing w:line="360" w:lineRule="auto"/>
        <w:ind w:left="514"/>
        <w:rPr>
          <w:rFonts w:ascii="仿宋_GB2312" w:hAnsi="宋体" w:eastAsia="仿宋_GB2312"/>
          <w:color w:val="auto"/>
          <w:sz w:val="24"/>
          <w:szCs w:val="24"/>
        </w:rPr>
      </w:pPr>
      <w:r>
        <w:rPr>
          <w:rFonts w:hint="eastAsia" w:ascii="仿宋_GB2312" w:hAnsi="宋体" w:eastAsia="仿宋_GB2312"/>
          <w:color w:val="auto"/>
          <w:sz w:val="24"/>
          <w:szCs w:val="24"/>
        </w:rPr>
        <w:t>账  号：571911871110866</w:t>
      </w:r>
    </w:p>
    <w:p>
      <w:pPr>
        <w:spacing w:line="360" w:lineRule="auto"/>
        <w:ind w:right="6"/>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19、投标保证金的退还</w:t>
      </w:r>
    </w:p>
    <w:p>
      <w:pPr>
        <w:snapToGrid w:val="0"/>
        <w:spacing w:line="360" w:lineRule="auto"/>
        <w:ind w:right="6" w:firstLine="480" w:firstLineChars="200"/>
        <w:rPr>
          <w:rFonts w:ascii="仿宋_GB2312" w:hAnsi="宋体" w:eastAsia="仿宋_GB2312"/>
          <w:color w:val="auto"/>
          <w:sz w:val="24"/>
          <w:szCs w:val="24"/>
        </w:rPr>
      </w:pPr>
      <w:r>
        <w:rPr>
          <w:rFonts w:hint="eastAsia" w:ascii="仿宋_GB2312" w:hAnsi="宋体" w:eastAsia="仿宋_GB2312" w:cs="宋体"/>
          <w:color w:val="auto"/>
          <w:sz w:val="24"/>
          <w:szCs w:val="24"/>
        </w:rPr>
        <w:t>19.1</w:t>
      </w:r>
      <w:r>
        <w:rPr>
          <w:rFonts w:hint="eastAsia" w:ascii="仿宋_GB2312" w:hAnsi="仿宋" w:eastAsia="仿宋_GB2312"/>
          <w:color w:val="auto"/>
          <w:sz w:val="24"/>
          <w:szCs w:val="24"/>
        </w:rPr>
        <w:t>投标人的投标保证金将在招标人与中标人签订合同后全额退还。退保证金前，投标人必须提供加盖公章或财务专用章的收款收据。</w:t>
      </w:r>
      <w:r>
        <w:rPr>
          <w:rFonts w:hint="eastAsia" w:ascii="仿宋_GB2312" w:hAnsi="宋体" w:eastAsia="仿宋_GB2312"/>
          <w:color w:val="auto"/>
          <w:sz w:val="24"/>
          <w:szCs w:val="24"/>
        </w:rPr>
        <w:br w:type="textWrapping"/>
      </w:r>
      <w:r>
        <w:rPr>
          <w:rFonts w:hint="eastAsia" w:ascii="仿宋_GB2312" w:hAnsi="宋体" w:eastAsia="仿宋_GB2312" w:cs="宋体"/>
          <w:b/>
          <w:bCs/>
          <w:color w:val="auto"/>
          <w:spacing w:val="4"/>
          <w:sz w:val="24"/>
          <w:szCs w:val="24"/>
        </w:rPr>
        <w:t>20、投标人有以下情形之一的，投标保证金将不予退还：</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20.1</w:t>
      </w:r>
      <w:r>
        <w:rPr>
          <w:rFonts w:hint="eastAsia" w:ascii="仿宋_GB2312" w:hAnsi="仿宋" w:eastAsia="仿宋_GB2312"/>
          <w:color w:val="auto"/>
          <w:sz w:val="24"/>
          <w:szCs w:val="24"/>
        </w:rPr>
        <w:t>投标人在投标截止后撤销投标文件的</w:t>
      </w:r>
      <w:r>
        <w:rPr>
          <w:rFonts w:hint="eastAsia" w:ascii="仿宋_GB2312" w:hAnsi="宋体" w:eastAsia="仿宋_GB2312" w:cs="宋体"/>
          <w:color w:val="auto"/>
          <w:spacing w:val="4"/>
          <w:sz w:val="24"/>
          <w:szCs w:val="24"/>
        </w:rPr>
        <w:t>；</w:t>
      </w:r>
    </w:p>
    <w:p>
      <w:pPr>
        <w:spacing w:line="360" w:lineRule="auto"/>
        <w:ind w:right="3" w:firstLine="496" w:firstLineChars="200"/>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20.2</w:t>
      </w:r>
      <w:r>
        <w:rPr>
          <w:rFonts w:hint="eastAsia" w:ascii="仿宋_GB2312" w:hAnsi="仿宋" w:eastAsia="仿宋_GB2312"/>
          <w:color w:val="auto"/>
          <w:sz w:val="24"/>
          <w:szCs w:val="24"/>
        </w:rPr>
        <w:t>中标人未按规定签订合同的</w:t>
      </w:r>
      <w:r>
        <w:rPr>
          <w:rFonts w:hint="eastAsia" w:ascii="仿宋_GB2312" w:hAnsi="宋体" w:eastAsia="仿宋_GB2312" w:cs="宋体"/>
          <w:color w:val="auto"/>
          <w:spacing w:val="4"/>
          <w:sz w:val="24"/>
          <w:szCs w:val="24"/>
        </w:rPr>
        <w:t>；</w:t>
      </w:r>
    </w:p>
    <w:p>
      <w:pPr>
        <w:spacing w:line="360" w:lineRule="auto"/>
        <w:ind w:firstLine="496" w:firstLineChars="200"/>
        <w:rPr>
          <w:rFonts w:ascii="仿宋_GB2312" w:hAnsi="仿宋" w:eastAsia="仿宋_GB2312"/>
          <w:color w:val="auto"/>
          <w:sz w:val="24"/>
          <w:szCs w:val="24"/>
        </w:rPr>
      </w:pPr>
      <w:r>
        <w:rPr>
          <w:rFonts w:hint="eastAsia" w:ascii="仿宋_GB2312" w:hAnsi="宋体" w:eastAsia="仿宋_GB2312" w:cs="宋体"/>
          <w:color w:val="auto"/>
          <w:spacing w:val="4"/>
          <w:sz w:val="24"/>
          <w:szCs w:val="24"/>
        </w:rPr>
        <w:t>20.3</w:t>
      </w:r>
      <w:r>
        <w:rPr>
          <w:rFonts w:hint="eastAsia" w:ascii="仿宋_GB2312" w:hAnsi="仿宋" w:eastAsia="仿宋_GB2312"/>
          <w:color w:val="auto"/>
          <w:sz w:val="24"/>
          <w:szCs w:val="24"/>
        </w:rPr>
        <w:t>法律、法规规定的其他情形。</w:t>
      </w:r>
    </w:p>
    <w:p>
      <w:pPr>
        <w:spacing w:line="360" w:lineRule="auto"/>
        <w:ind w:firstLine="496" w:firstLineChars="200"/>
        <w:rPr>
          <w:rFonts w:ascii="仿宋_GB2312" w:hAnsi="仿宋_GB2312" w:eastAsia="仿宋_GB2312" w:cs="仿宋_GB2312"/>
          <w:color w:val="auto"/>
          <w:spacing w:val="4"/>
          <w:sz w:val="24"/>
          <w:szCs w:val="24"/>
        </w:rPr>
      </w:pPr>
    </w:p>
    <w:p>
      <w:pPr>
        <w:jc w:val="center"/>
        <w:rPr>
          <w:rFonts w:ascii="仿宋_GB2312" w:eastAsia="仿宋_GB2312"/>
          <w:b/>
          <w:bCs/>
          <w:color w:val="auto"/>
          <w:spacing w:val="4"/>
          <w:sz w:val="30"/>
          <w:szCs w:val="30"/>
        </w:rPr>
      </w:pPr>
      <w:r>
        <w:rPr>
          <w:rFonts w:hint="eastAsia" w:ascii="仿宋_GB2312" w:hAnsi="宋体" w:eastAsia="仿宋_GB2312" w:cs="宋体"/>
          <w:b/>
          <w:bCs/>
          <w:color w:val="auto"/>
          <w:spacing w:val="4"/>
          <w:sz w:val="30"/>
          <w:szCs w:val="30"/>
        </w:rPr>
        <w:t>（</w:t>
      </w:r>
      <w:r>
        <w:rPr>
          <w:rFonts w:hint="eastAsia" w:ascii="仿宋_GB2312" w:hAnsi="宋体" w:eastAsia="仿宋_GB2312" w:cs="宋体"/>
          <w:b/>
          <w:bCs/>
          <w:color w:val="auto"/>
          <w:sz w:val="30"/>
          <w:szCs w:val="30"/>
        </w:rPr>
        <w:t>七</w:t>
      </w:r>
      <w:r>
        <w:rPr>
          <w:rFonts w:hint="eastAsia" w:ascii="仿宋_GB2312" w:hAnsi="宋体" w:eastAsia="仿宋_GB2312" w:cs="宋体"/>
          <w:b/>
          <w:bCs/>
          <w:color w:val="auto"/>
          <w:spacing w:val="4"/>
          <w:sz w:val="30"/>
          <w:szCs w:val="30"/>
        </w:rPr>
        <w:t>）无效标条款</w:t>
      </w:r>
    </w:p>
    <w:p>
      <w:pPr>
        <w:snapToGrid w:val="0"/>
        <w:spacing w:line="360" w:lineRule="auto"/>
        <w:rPr>
          <w:rFonts w:ascii="仿宋_GB2312" w:eastAsia="仿宋_GB2312"/>
          <w:b/>
          <w:bCs/>
          <w:color w:val="auto"/>
          <w:sz w:val="24"/>
          <w:szCs w:val="24"/>
        </w:rPr>
      </w:pPr>
      <w:r>
        <w:rPr>
          <w:rFonts w:hint="eastAsia" w:ascii="仿宋_GB2312" w:hAnsi="宋体" w:eastAsia="仿宋_GB2312" w:cs="宋体"/>
          <w:b/>
          <w:bCs/>
          <w:color w:val="auto"/>
          <w:spacing w:val="4"/>
          <w:sz w:val="24"/>
          <w:szCs w:val="24"/>
        </w:rPr>
        <w:t>21、</w:t>
      </w:r>
      <w:r>
        <w:rPr>
          <w:rFonts w:hint="eastAsia" w:ascii="仿宋_GB2312" w:hAnsi="宋体" w:eastAsia="仿宋_GB2312" w:cs="宋体"/>
          <w:b/>
          <w:bCs/>
          <w:color w:val="auto"/>
          <w:sz w:val="24"/>
          <w:szCs w:val="24"/>
        </w:rPr>
        <w:t>有下列情况之一的，对投标文件作无效标处理：</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21.1投标文件未按规定密封的；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 xml:space="preserve">21.2未缴纳投标保证金的； </w:t>
      </w:r>
    </w:p>
    <w:p>
      <w:pPr>
        <w:snapToGrid w:val="0"/>
        <w:spacing w:line="360" w:lineRule="auto"/>
        <w:ind w:firstLine="417"/>
        <w:rPr>
          <w:rFonts w:ascii="仿宋_GB2312" w:eastAsia="仿宋_GB2312"/>
          <w:color w:val="auto"/>
          <w:sz w:val="24"/>
          <w:szCs w:val="24"/>
        </w:rPr>
      </w:pPr>
      <w:r>
        <w:rPr>
          <w:rFonts w:hint="eastAsia" w:ascii="仿宋_GB2312" w:hAnsi="宋体" w:eastAsia="仿宋_GB2312" w:cs="宋体"/>
          <w:color w:val="auto"/>
          <w:spacing w:val="4"/>
          <w:sz w:val="24"/>
          <w:szCs w:val="24"/>
        </w:rPr>
        <w:t>21.3未按招标文件要求报价的；</w:t>
      </w:r>
    </w:p>
    <w:p>
      <w:pPr>
        <w:snapToGrid w:val="0"/>
        <w:spacing w:line="360" w:lineRule="auto"/>
        <w:ind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21.4超过本招标项目招标限价的；</w:t>
      </w:r>
    </w:p>
    <w:p>
      <w:pPr>
        <w:snapToGrid w:val="0"/>
        <w:spacing w:line="360" w:lineRule="auto"/>
        <w:ind w:right="3" w:firstLine="417"/>
        <w:rPr>
          <w:rFonts w:ascii="仿宋_GB2312" w:eastAsia="仿宋_GB2312"/>
          <w:color w:val="auto"/>
          <w:spacing w:val="4"/>
          <w:sz w:val="24"/>
          <w:szCs w:val="24"/>
        </w:rPr>
      </w:pPr>
      <w:r>
        <w:rPr>
          <w:rFonts w:hint="eastAsia" w:ascii="仿宋_GB2312" w:hAnsi="宋体" w:eastAsia="仿宋_GB2312" w:cs="宋体"/>
          <w:color w:val="auto"/>
          <w:spacing w:val="4"/>
          <w:sz w:val="24"/>
          <w:szCs w:val="24"/>
        </w:rPr>
        <w:t>21.5</w:t>
      </w:r>
      <w:r>
        <w:rPr>
          <w:rFonts w:hint="eastAsia" w:ascii="仿宋_GB2312" w:hAnsi="宋体" w:eastAsia="仿宋_GB2312" w:cs="宋体"/>
          <w:color w:val="auto"/>
          <w:sz w:val="24"/>
          <w:szCs w:val="24"/>
        </w:rPr>
        <w:t>拒绝招标人的通知到场进行答疑和澄清或不派人员进行答疑和澄清的；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21.6在投标文件中未按要求加盖公章及签名的；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21.7投标人在商务报价计算或表达上有错误时，投标人不接受修正后报价的；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21.8投标文件中有重大偏离的；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21.9对招标文件未做法律法规规定的其他实质性响应要求的；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21.10扰乱开标会现场秩序，影响正常开标的；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21.11招标文件中明确提到应被废标或无效标的；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21.12提供虚假信息谋取中标的；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21.13投标单位负责人为同一人或者存在控股、管理关系的不同单位，同时参加本项目投标的；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21.14未按招标文件要求制作投标文件的；</w:t>
      </w:r>
    </w:p>
    <w:p>
      <w:pPr>
        <w:snapToGrid w:val="0"/>
        <w:spacing w:line="360" w:lineRule="auto"/>
        <w:ind w:firstLine="417"/>
        <w:rPr>
          <w:rFonts w:ascii="仿宋_GB2312" w:hAnsi="宋体" w:eastAsia="仿宋_GB2312" w:cs="宋体"/>
          <w:color w:val="auto"/>
          <w:spacing w:val="4"/>
          <w:sz w:val="24"/>
          <w:szCs w:val="24"/>
        </w:rPr>
      </w:pPr>
      <w:r>
        <w:rPr>
          <w:rFonts w:hint="eastAsia" w:ascii="仿宋_GB2312" w:hAnsi="宋体" w:eastAsia="仿宋_GB2312" w:cs="宋体"/>
          <w:color w:val="auto"/>
          <w:spacing w:val="4"/>
          <w:sz w:val="24"/>
          <w:szCs w:val="24"/>
        </w:rPr>
        <w:t>21.15根据招标文件要求，评标委员会认为应当作无效投标处理的其他情况。</w:t>
      </w:r>
    </w:p>
    <w:p>
      <w:pPr>
        <w:snapToGrid w:val="0"/>
        <w:spacing w:line="360" w:lineRule="auto"/>
        <w:jc w:val="center"/>
        <w:rPr>
          <w:rFonts w:ascii="仿宋_GB2312" w:hAnsi="仿宋_GB2312" w:eastAsia="仿宋_GB2312" w:cs="仿宋_GB2312"/>
          <w:b/>
          <w:bCs/>
          <w:color w:val="auto"/>
          <w:sz w:val="24"/>
          <w:szCs w:val="24"/>
        </w:rPr>
      </w:pPr>
    </w:p>
    <w:p>
      <w:pPr>
        <w:snapToGrid w:val="0"/>
        <w:jc w:val="center"/>
        <w:rPr>
          <w:rFonts w:ascii="仿宋_GB2312" w:eastAsia="仿宋_GB2312"/>
          <w:color w:val="auto"/>
          <w:spacing w:val="4"/>
          <w:sz w:val="30"/>
          <w:szCs w:val="30"/>
        </w:rPr>
      </w:pP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八</w:t>
      </w:r>
      <w:r>
        <w:rPr>
          <w:rFonts w:hint="eastAsia" w:ascii="仿宋_GB2312" w:hAnsi="宋体" w:eastAsia="仿宋_GB2312" w:cs="宋体"/>
          <w:b/>
          <w:bCs/>
          <w:color w:val="auto"/>
          <w:sz w:val="30"/>
          <w:szCs w:val="30"/>
        </w:rPr>
        <w:t>）</w:t>
      </w:r>
      <w:r>
        <w:rPr>
          <w:rFonts w:hint="eastAsia" w:ascii="仿宋_GB2312" w:hAnsi="宋体" w:eastAsia="仿宋_GB2312" w:cs="宋体"/>
          <w:b/>
          <w:bCs/>
          <w:color w:val="auto"/>
          <w:sz w:val="30"/>
          <w:szCs w:val="30"/>
          <w:lang w:val="en-GB"/>
        </w:rPr>
        <w:t>开标</w:t>
      </w:r>
    </w:p>
    <w:p>
      <w:pPr>
        <w:spacing w:line="360" w:lineRule="auto"/>
        <w:ind w:right="3"/>
        <w:rPr>
          <w:rFonts w:ascii="仿宋_GB2312" w:eastAsia="仿宋_GB2312"/>
          <w:b/>
          <w:bCs/>
          <w:color w:val="auto"/>
          <w:spacing w:val="4"/>
          <w:sz w:val="24"/>
          <w:szCs w:val="24"/>
        </w:rPr>
      </w:pPr>
      <w:r>
        <w:rPr>
          <w:rFonts w:hint="eastAsia" w:ascii="仿宋_GB2312" w:hAnsi="宋体" w:eastAsia="仿宋_GB2312" w:cs="宋体"/>
          <w:b/>
          <w:bCs/>
          <w:color w:val="auto"/>
          <w:spacing w:val="4"/>
          <w:sz w:val="24"/>
          <w:szCs w:val="24"/>
        </w:rPr>
        <w:t>22、开标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开标由招标人工作人员主持、唱读、记录。</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22.1 开标时间和地点：详见投标须知前附表；</w:t>
      </w:r>
    </w:p>
    <w:p>
      <w:pPr>
        <w:spacing w:line="360" w:lineRule="auto"/>
        <w:ind w:firstLine="562" w:firstLineChars="200"/>
        <w:rPr>
          <w:rFonts w:ascii="仿宋_GB2312" w:hAnsi="宋体" w:eastAsia="仿宋_GB2312" w:cs="宋体"/>
          <w:color w:val="auto"/>
          <w:sz w:val="24"/>
          <w:szCs w:val="24"/>
        </w:rPr>
      </w:pPr>
      <w:r>
        <w:rPr>
          <w:rFonts w:hint="eastAsia" w:ascii="仿宋_GB2312" w:hAnsi="宋体" w:eastAsia="仿宋_GB2312" w:cs="宋体"/>
          <w:b/>
          <w:color w:val="auto"/>
          <w:sz w:val="28"/>
          <w:szCs w:val="24"/>
        </w:rPr>
        <w:t>22.2 参与现场开评标的投标人须派全权代表参加。开标前，投标人全权代表须出示《参与杭州临江环境能源有限公司物资招投标人员健康承诺书》及本人身份证，非企业法定代表人的投标人全权代表还需出示法定代表人授权书，并经招标人工作人员验证确认。</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22.3投标文件拆封、唱读前，投标人代表可书面提出开标会是否有应当回避的人员；</w:t>
      </w:r>
    </w:p>
    <w:p>
      <w:pPr>
        <w:spacing w:line="360" w:lineRule="auto"/>
        <w:ind w:right="6"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22.4唱读结束后，投标人应对唱读内容及记录结果当场进行校核和签字确认。如发现与投标文件不一致时，应当场提出，否则视为默许同意。</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22.5重新招标和不再招标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22.5.1 重新招标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截止投标时间，投标人少于3家的或经评审后有效标不足3家，投标人将重新招标；</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 xml:space="preserve">22.5.2 不再招标 </w:t>
      </w:r>
    </w:p>
    <w:p>
      <w:pPr>
        <w:spacing w:line="360" w:lineRule="auto"/>
        <w:ind w:firstLine="480"/>
        <w:rPr>
          <w:rFonts w:ascii="仿宋_GB2312" w:hAnsi="宋体" w:eastAsia="仿宋_GB2312" w:cs="宋体"/>
          <w:color w:val="auto"/>
          <w:sz w:val="24"/>
          <w:szCs w:val="24"/>
        </w:rPr>
      </w:pPr>
      <w:r>
        <w:rPr>
          <w:rFonts w:hint="eastAsia" w:ascii="仿宋_GB2312" w:hAnsi="宋体" w:eastAsia="仿宋_GB2312" w:cs="宋体"/>
          <w:color w:val="auto"/>
          <w:sz w:val="24"/>
          <w:szCs w:val="24"/>
        </w:rPr>
        <w:t>重新招标后投标人仍少于3个或者经评审有效标不足3家，经核准后可不再进行招标。</w:t>
      </w:r>
    </w:p>
    <w:p>
      <w:pPr>
        <w:ind w:right="3"/>
        <w:jc w:val="center"/>
        <w:rPr>
          <w:rFonts w:ascii="仿宋_GB2312" w:eastAsia="仿宋_GB2312"/>
          <w:b/>
          <w:bCs/>
          <w:color w:val="auto"/>
          <w:spacing w:val="4"/>
          <w:sz w:val="30"/>
          <w:szCs w:val="30"/>
        </w:rPr>
      </w:pPr>
      <w:r>
        <w:rPr>
          <w:rFonts w:hint="eastAsia" w:ascii="仿宋_GB2312" w:hAnsi="宋体" w:eastAsia="仿宋_GB2312" w:cs="宋体"/>
          <w:b/>
          <w:bCs/>
          <w:color w:val="auto"/>
          <w:sz w:val="30"/>
          <w:szCs w:val="30"/>
          <w:lang w:val="en-GB"/>
        </w:rPr>
        <w:t>（九）</w:t>
      </w:r>
      <w:r>
        <w:rPr>
          <w:rFonts w:hint="eastAsia" w:ascii="仿宋_GB2312" w:hAnsi="宋体" w:eastAsia="仿宋_GB2312" w:cs="宋体"/>
          <w:b/>
          <w:bCs/>
          <w:color w:val="auto"/>
          <w:spacing w:val="4"/>
          <w:sz w:val="30"/>
          <w:szCs w:val="30"/>
        </w:rPr>
        <w:t>评审</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23、评标组织</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23.1</w:t>
      </w:r>
      <w:r>
        <w:rPr>
          <w:rFonts w:hint="eastAsia" w:ascii="仿宋_GB2312" w:hAnsi="仿宋" w:eastAsia="仿宋_GB2312"/>
          <w:color w:val="auto"/>
          <w:sz w:val="24"/>
          <w:szCs w:val="24"/>
        </w:rPr>
        <w:t>招标人依法组建由5人组成的评标委员会，负责对投标文件进行审查、质询、评审和比较等</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24、评审过程的保密</w:t>
      </w:r>
    </w:p>
    <w:p>
      <w:pPr>
        <w:spacing w:line="360" w:lineRule="auto"/>
        <w:ind w:right="3" w:firstLine="480" w:firstLineChars="200"/>
        <w:rPr>
          <w:rFonts w:ascii="仿宋_GB2312" w:hAnsi="宋体" w:eastAsia="仿宋_GB2312" w:cs="宋体"/>
          <w:color w:val="auto"/>
          <w:sz w:val="24"/>
          <w:szCs w:val="24"/>
        </w:rPr>
      </w:pPr>
      <w:r>
        <w:rPr>
          <w:rFonts w:hint="eastAsia" w:ascii="仿宋_GB2312" w:hAnsi="宋体" w:eastAsia="仿宋_GB2312" w:cs="宋体"/>
          <w:color w:val="auto"/>
          <w:sz w:val="24"/>
          <w:szCs w:val="24"/>
        </w:rPr>
        <w:t>24.1开标后，直至签订合同为止，凡属于对投标文件的审查、澄清、评价和比较有关的资料等与评审有关的其他情况均应严格保密。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24.2在投标文件的评审和比较、中标人推荐以及签订合同的过程中，投标人向招标人和评标委员会施加影响的任何行为，都将会导致其投标被拒绝。</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24.3中标人确定后，招标人不对未中标人就评审过程以及未能中标原因作出任何解释。未中标人不得向评标委员会组成人员或其他有关人员索问评审过程的情况和材料。</w:t>
      </w:r>
    </w:p>
    <w:p>
      <w:pPr>
        <w:spacing w:line="360" w:lineRule="auto"/>
        <w:ind w:right="3"/>
        <w:rPr>
          <w:rFonts w:ascii="仿宋_GB2312" w:eastAsia="仿宋_GB2312"/>
          <w:b/>
          <w:bCs/>
          <w:color w:val="auto"/>
          <w:sz w:val="24"/>
          <w:szCs w:val="24"/>
        </w:rPr>
      </w:pPr>
      <w:r>
        <w:rPr>
          <w:rFonts w:hint="eastAsia" w:ascii="仿宋_GB2312" w:hAnsi="宋体" w:eastAsia="仿宋_GB2312" w:cs="宋体"/>
          <w:b/>
          <w:bCs/>
          <w:color w:val="auto"/>
          <w:sz w:val="24"/>
          <w:szCs w:val="24"/>
        </w:rPr>
        <w:t>25、投标文件的澄清</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25.1为有助于投标文件的审查、评价和比较，评标委员会可以书面形式要求投标人对投标文件含义不明确的内容作必要的澄清或者说明。</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25.2有关澄清或说明，投标人应采用书面形式进行回答，该书面回答应有授权投标人代表的签字，书面澄清将作为投标内容的一部分。</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25.3投标人对投标文件的澄清或说明不得超出投标文件的范围或改变投标文件实质性内容。凡属于评标委员会在评审中发现的计算错误并进行核实的修改不在此列。</w:t>
      </w:r>
    </w:p>
    <w:p>
      <w:pPr>
        <w:spacing w:line="360" w:lineRule="auto"/>
        <w:ind w:right="3" w:firstLine="480" w:firstLineChars="200"/>
        <w:rPr>
          <w:rFonts w:ascii="仿宋_GB2312" w:eastAsia="仿宋_GB2312"/>
          <w:color w:val="auto"/>
          <w:sz w:val="24"/>
          <w:szCs w:val="24"/>
        </w:rPr>
      </w:pPr>
      <w:r>
        <w:rPr>
          <w:rFonts w:hint="eastAsia" w:ascii="仿宋_GB2312" w:hAnsi="宋体" w:eastAsia="仿宋_GB2312" w:cs="宋体"/>
          <w:color w:val="auto"/>
          <w:sz w:val="24"/>
          <w:szCs w:val="24"/>
        </w:rPr>
        <w:t xml:space="preserve">25.4拒绝招标人的通知到场进行答疑和澄清或不派人员进行答疑和澄清的，导致评标委员会无法对其投标进行评审的，可将其作为无效标处理。   </w:t>
      </w:r>
    </w:p>
    <w:p>
      <w:pPr>
        <w:spacing w:line="360" w:lineRule="auto"/>
        <w:ind w:right="3"/>
        <w:rPr>
          <w:rFonts w:ascii="仿宋_GB2312" w:hAnsi="宋体" w:eastAsia="仿宋_GB2312" w:cs="宋体"/>
          <w:b/>
          <w:bCs/>
          <w:color w:val="auto"/>
          <w:sz w:val="24"/>
          <w:szCs w:val="24"/>
        </w:rPr>
      </w:pPr>
      <w:bookmarkStart w:id="35" w:name="_Toc473012594"/>
      <w:bookmarkStart w:id="36" w:name="_Toc509228382"/>
      <w:bookmarkStart w:id="37" w:name="_Toc509229845"/>
      <w:bookmarkStart w:id="38" w:name="_Toc37912038"/>
      <w:bookmarkStart w:id="39" w:name="_Toc37815040"/>
      <w:bookmarkStart w:id="40" w:name="_Toc37911648"/>
      <w:bookmarkStart w:id="41" w:name="_Toc37911758"/>
      <w:r>
        <w:rPr>
          <w:rFonts w:hint="eastAsia" w:ascii="仿宋_GB2312" w:hAnsi="宋体" w:eastAsia="仿宋_GB2312" w:cs="宋体"/>
          <w:b/>
          <w:bCs/>
          <w:color w:val="auto"/>
          <w:sz w:val="24"/>
          <w:szCs w:val="24"/>
        </w:rPr>
        <w:t>26. 评标原则</w:t>
      </w:r>
    </w:p>
    <w:p>
      <w:pPr>
        <w:pStyle w:val="5"/>
        <w:spacing w:line="360" w:lineRule="auto"/>
        <w:ind w:firstLine="470" w:firstLineChars="196"/>
        <w:rPr>
          <w:rFonts w:ascii="仿宋_GB2312" w:hAnsi="仿宋" w:eastAsia="仿宋_GB2312"/>
          <w:color w:val="auto"/>
          <w:sz w:val="24"/>
          <w:szCs w:val="24"/>
        </w:rPr>
      </w:pPr>
      <w:r>
        <w:rPr>
          <w:rFonts w:hint="eastAsia" w:ascii="仿宋_GB2312" w:hAnsi="仿宋" w:eastAsia="仿宋_GB2312"/>
          <w:color w:val="auto"/>
          <w:sz w:val="24"/>
          <w:szCs w:val="24"/>
        </w:rPr>
        <w:t>26.1 本项目采用经审核通过后最低价中标法推荐中标人（</w:t>
      </w:r>
      <w:r>
        <w:rPr>
          <w:rFonts w:hint="eastAsia" w:ascii="仿宋_GB2312" w:hAnsi="仿宋" w:eastAsia="仿宋_GB2312"/>
          <w:b/>
          <w:bCs/>
          <w:color w:val="auto"/>
          <w:sz w:val="24"/>
          <w:szCs w:val="24"/>
        </w:rPr>
        <w:t>若出现不同税率的报价，以除税金额最低为准</w:t>
      </w:r>
      <w:r>
        <w:rPr>
          <w:rFonts w:hint="eastAsia" w:ascii="仿宋_GB2312" w:hAnsi="仿宋" w:eastAsia="仿宋_GB2312"/>
          <w:color w:val="auto"/>
          <w:sz w:val="24"/>
          <w:szCs w:val="24"/>
        </w:rPr>
        <w:t>）；如出现两家或两家以上投标人最低报价相同情况时，则最低报价相同单位进行第二轮报价。如报价再相同，则由抽签决定中标人。</w:t>
      </w:r>
    </w:p>
    <w:p>
      <w:pPr>
        <w:autoSpaceDE w:val="0"/>
        <w:autoSpaceDN w:val="0"/>
        <w:spacing w:line="360" w:lineRule="auto"/>
        <w:ind w:firstLine="480" w:firstLineChars="200"/>
        <w:rPr>
          <w:rFonts w:ascii="仿宋_GB2312" w:hAnsi="仿宋" w:eastAsia="仿宋_GB2312"/>
          <w:color w:val="auto"/>
          <w:sz w:val="24"/>
          <w:szCs w:val="24"/>
        </w:rPr>
      </w:pPr>
      <w:r>
        <w:rPr>
          <w:rFonts w:hint="eastAsia" w:ascii="仿宋_GB2312" w:hAnsi="仿宋" w:eastAsia="仿宋_GB2312"/>
          <w:color w:val="auto"/>
          <w:sz w:val="24"/>
          <w:szCs w:val="24"/>
        </w:rPr>
        <w:t xml:space="preserve">26.2 </w:t>
      </w:r>
      <w:r>
        <w:rPr>
          <w:rFonts w:hint="eastAsia" w:ascii="仿宋_GB2312" w:hAnsi="仿宋" w:eastAsia="仿宋_GB2312"/>
          <w:color w:val="auto"/>
          <w:sz w:val="24"/>
          <w:szCs w:val="24"/>
          <w:lang w:val="zh-CN"/>
        </w:rPr>
        <w:t>坚持</w:t>
      </w:r>
      <w:r>
        <w:rPr>
          <w:rFonts w:hint="eastAsia" w:ascii="仿宋_GB2312" w:hAnsi="仿宋" w:eastAsia="仿宋_GB2312"/>
          <w:color w:val="auto"/>
          <w:sz w:val="24"/>
          <w:szCs w:val="24"/>
        </w:rPr>
        <w:t>公平、公正、科学合理</w:t>
      </w:r>
      <w:r>
        <w:rPr>
          <w:rFonts w:hint="eastAsia" w:ascii="仿宋_GB2312" w:hAnsi="仿宋" w:eastAsia="仿宋_GB2312"/>
          <w:color w:val="auto"/>
          <w:sz w:val="24"/>
          <w:szCs w:val="24"/>
          <w:lang w:val="zh-CN"/>
        </w:rPr>
        <w:t>的原则；反对不正当竞争。</w:t>
      </w:r>
    </w:p>
    <w:p>
      <w:pPr>
        <w:autoSpaceDE w:val="0"/>
        <w:autoSpaceDN w:val="0"/>
        <w:spacing w:line="360" w:lineRule="auto"/>
        <w:ind w:firstLine="480" w:firstLineChars="200"/>
        <w:rPr>
          <w:rFonts w:ascii="仿宋_GB2312" w:hAnsi="仿宋" w:eastAsia="仿宋_GB2312" w:cs="仿宋_GB2312"/>
          <w:color w:val="auto"/>
          <w:sz w:val="24"/>
          <w:szCs w:val="24"/>
          <w:lang w:val="zh-CN"/>
        </w:rPr>
      </w:pPr>
      <w:r>
        <w:rPr>
          <w:rFonts w:hint="eastAsia" w:ascii="仿宋_GB2312" w:hAnsi="仿宋" w:eastAsia="仿宋_GB2312"/>
          <w:color w:val="auto"/>
          <w:sz w:val="24"/>
          <w:szCs w:val="24"/>
        </w:rPr>
        <w:t xml:space="preserve">26.3 </w:t>
      </w:r>
      <w:r>
        <w:rPr>
          <w:rFonts w:hint="eastAsia" w:ascii="仿宋_GB2312" w:hAnsi="宋体" w:eastAsia="仿宋_GB2312" w:cs="Arial"/>
          <w:color w:val="auto"/>
          <w:sz w:val="24"/>
          <w:szCs w:val="24"/>
        </w:rPr>
        <w:t>本项目所涉及的货物</w:t>
      </w:r>
      <w:r>
        <w:rPr>
          <w:rFonts w:hint="eastAsia" w:ascii="仿宋_GB2312" w:hAnsi="宋体" w:eastAsia="仿宋_GB2312" w:cs="Arial"/>
          <w:b/>
          <w:color w:val="auto"/>
          <w:sz w:val="24"/>
          <w:szCs w:val="24"/>
        </w:rPr>
        <w:t>投标</w:t>
      </w:r>
      <w:r>
        <w:rPr>
          <w:rFonts w:hint="eastAsia" w:ascii="仿宋_GB2312" w:hAnsi="宋体" w:eastAsia="仿宋_GB2312" w:cs="Arial"/>
          <w:color w:val="auto"/>
          <w:sz w:val="24"/>
          <w:szCs w:val="24"/>
        </w:rPr>
        <w:t>价格明显低于市场价，评标委员会认定为重大偏离，不再进入后续评审。</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27. 评标程序</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27.1 根据公平、公正、诚信科学的原则，组织评标。</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 具体工作流程：</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27.2.1 评标委员会讨论、通过评标评审工作流程和评标要点；</w:t>
      </w:r>
    </w:p>
    <w:p>
      <w:pPr>
        <w:tabs>
          <w:tab w:val="left" w:pos="0"/>
        </w:tabs>
        <w:autoSpaceDE w:val="0"/>
        <w:autoSpaceDN w:val="0"/>
        <w:spacing w:line="360" w:lineRule="auto"/>
        <w:ind w:firstLine="48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27.2.2 评标委员会审阅投标文件；</w:t>
      </w:r>
    </w:p>
    <w:p>
      <w:pPr>
        <w:tabs>
          <w:tab w:val="left" w:pos="0"/>
        </w:tabs>
        <w:autoSpaceDE w:val="0"/>
        <w:autoSpaceDN w:val="0"/>
        <w:spacing w:line="360" w:lineRule="auto"/>
        <w:ind w:firstLine="480"/>
        <w:rPr>
          <w:rFonts w:ascii="仿宋_GB2312" w:hAnsi="宋体" w:eastAsia="仿宋_GB2312" w:cs="宋体"/>
          <w:color w:val="auto"/>
          <w:sz w:val="24"/>
          <w:szCs w:val="24"/>
        </w:rPr>
      </w:pPr>
      <w:r>
        <w:rPr>
          <w:rFonts w:hint="eastAsia" w:ascii="仿宋_GB2312" w:hAnsi="仿宋" w:eastAsia="仿宋_GB2312" w:cs="仿宋_GB2312"/>
          <w:color w:val="auto"/>
          <w:sz w:val="24"/>
          <w:szCs w:val="24"/>
          <w:lang w:val="zh-CN"/>
        </w:rPr>
        <w:t>27.2.3 围绕需求要点评标委员会全体成员集中评标。</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28. 评审结果公示</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28.1 评标委员会根据招标文件和有关规定，履行评标工作职责，以评标原则和评标程序为标准，全面衡量各投标人对招标文件的响应情况。对响应招标文件的投标人，经评审推荐1名中标人候选人。招标人发布预中标结果公示，公示3日后，报招标人招标工作领导小组经批准，最终发中标通知书。</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lang w:val="zh-CN"/>
        </w:rPr>
        <w:t>28.2招标人保留在授予合同前的任何时候接受和拒绝任何或所有投标，以及宣布招标程序无效的权利，并且无须向受影响的投标人承担任何责任，同时也无须通知受影响的投标人有关招标人这样做的原因。</w:t>
      </w:r>
    </w:p>
    <w:p>
      <w:pPr>
        <w:spacing w:line="360" w:lineRule="auto"/>
        <w:ind w:right="3"/>
        <w:rPr>
          <w:rFonts w:ascii="仿宋_GB2312" w:hAnsi="宋体" w:eastAsia="仿宋_GB2312" w:cs="宋体"/>
          <w:b/>
          <w:bCs/>
          <w:color w:val="auto"/>
          <w:sz w:val="24"/>
          <w:szCs w:val="24"/>
        </w:rPr>
      </w:pPr>
      <w:r>
        <w:rPr>
          <w:rFonts w:hint="eastAsia" w:ascii="仿宋_GB2312" w:hAnsi="宋体" w:eastAsia="仿宋_GB2312" w:cs="宋体"/>
          <w:b/>
          <w:bCs/>
          <w:color w:val="auto"/>
          <w:sz w:val="24"/>
          <w:szCs w:val="24"/>
        </w:rPr>
        <w:t>29. 质疑</w:t>
      </w:r>
    </w:p>
    <w:p>
      <w:pPr>
        <w:spacing w:line="360" w:lineRule="auto"/>
        <w:ind w:firstLine="420"/>
        <w:rPr>
          <w:rFonts w:ascii="仿宋_GB2312" w:hAnsi="仿宋" w:eastAsia="仿宋_GB2312" w:cs="仿宋_GB2312"/>
          <w:color w:val="auto"/>
          <w:sz w:val="24"/>
          <w:szCs w:val="24"/>
          <w:lang w:val="zh-CN"/>
        </w:rPr>
      </w:pPr>
      <w:r>
        <w:rPr>
          <w:rFonts w:hint="eastAsia" w:ascii="仿宋_GB2312" w:hAnsi="仿宋" w:eastAsia="仿宋_GB2312" w:cs="仿宋_GB2312"/>
          <w:color w:val="auto"/>
          <w:sz w:val="24"/>
          <w:szCs w:val="24"/>
        </w:rPr>
        <w:t>29</w:t>
      </w:r>
      <w:r>
        <w:rPr>
          <w:rFonts w:hint="eastAsia" w:ascii="仿宋_GB2312" w:hAnsi="仿宋" w:eastAsia="仿宋_GB2312" w:cs="仿宋_GB2312"/>
          <w:color w:val="auto"/>
          <w:sz w:val="24"/>
          <w:szCs w:val="24"/>
          <w:lang w:val="zh-CN"/>
        </w:rPr>
        <w:t>.1投标人若对评审结果有异议或在参与本次投标活动过程中确认自己的权益受到损害的，可在中标候选人结果发布之日起3日内，向招标人提出书面质疑，书面质疑文件应该有质疑内容及必须附送有关证据材料和注明事实确切来源依据、单位名称、公章、联系人姓名、联系电话、传真，否则视为无效质疑。</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 投标人有下列情形之一的，在一至三年内禁止参加杭州临江环境能源有限公司采购活动：</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30.1提供虚假材料谋取中标、成交的；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30.2采取不正当手段诋毁、排挤其他投标人的；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30.3与招标人、其它投标人恶意串通的；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30.4向招标人行贿或者提供其他不正当利益的；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30.5在招标采购过程中与招标人进行私下沟通协商的；</w:t>
      </w:r>
    </w:p>
    <w:p>
      <w:pPr>
        <w:spacing w:line="360" w:lineRule="auto"/>
        <w:ind w:firstLine="420"/>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30.6中标人因自身原因不签订合同或不能履行合同的。</w:t>
      </w:r>
    </w:p>
    <w:p>
      <w:pPr>
        <w:spacing w:line="360" w:lineRule="auto"/>
        <w:ind w:firstLine="420"/>
        <w:rPr>
          <w:rFonts w:ascii="仿宋_GB2312" w:hAnsi="仿宋" w:eastAsia="仿宋_GB2312" w:cs="仿宋_GB2312"/>
          <w:color w:val="auto"/>
          <w:sz w:val="24"/>
          <w:szCs w:val="24"/>
          <w:lang w:val="zh-CN"/>
        </w:rPr>
      </w:pPr>
    </w:p>
    <w:p>
      <w:pPr>
        <w:ind w:right="3"/>
        <w:jc w:val="center"/>
        <w:rPr>
          <w:rFonts w:ascii="仿宋_GB2312" w:hAnsi="宋体" w:eastAsia="仿宋_GB2312" w:cs="宋体"/>
          <w:b/>
          <w:bCs/>
          <w:color w:val="auto"/>
          <w:sz w:val="30"/>
          <w:szCs w:val="30"/>
          <w:lang w:val="en-GB"/>
        </w:rPr>
      </w:pPr>
      <w:r>
        <w:rPr>
          <w:rFonts w:hint="eastAsia" w:ascii="仿宋_GB2312" w:hAnsi="宋体" w:eastAsia="仿宋_GB2312" w:cs="宋体"/>
          <w:b/>
          <w:bCs/>
          <w:color w:val="auto"/>
          <w:sz w:val="30"/>
          <w:szCs w:val="30"/>
          <w:lang w:val="en-GB"/>
        </w:rPr>
        <w:t>（十）合同签订及其他</w:t>
      </w:r>
    </w:p>
    <w:p>
      <w:pPr>
        <w:tabs>
          <w:tab w:val="left" w:pos="0"/>
        </w:tabs>
        <w:spacing w:line="360" w:lineRule="auto"/>
        <w:rPr>
          <w:rFonts w:ascii="仿宋_GB2312" w:hAnsi="宋体" w:eastAsia="仿宋_GB2312"/>
          <w:b/>
          <w:color w:val="auto"/>
          <w:sz w:val="24"/>
        </w:rPr>
      </w:pPr>
      <w:r>
        <w:rPr>
          <w:rFonts w:hint="eastAsia" w:ascii="仿宋_GB2312" w:hAnsi="宋体" w:eastAsia="仿宋_GB2312"/>
          <w:b/>
          <w:color w:val="auto"/>
          <w:sz w:val="24"/>
        </w:rPr>
        <w:t>31．合同的签订</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31.1中标人确定后，招标人和中标人签订采购合同。借故否认已经承诺的条件而拒签合同者，招标人将取消其中标资格，并不再退还其投标保证金，该中标人还应承担招标人由此造成的直接经济损失。招标人将重新招标。</w:t>
      </w:r>
    </w:p>
    <w:p>
      <w:pPr>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30.2 本招标文件第四部分作为招标人与中标人签订合同的样本，投标人参与本项目投标视同默认合同条款。招标人在正式合同签订时对合同内容不做实质性修改。</w:t>
      </w:r>
    </w:p>
    <w:p>
      <w:pPr>
        <w:autoSpaceDE w:val="0"/>
        <w:autoSpaceDN w:val="0"/>
        <w:adjustRightInd w:val="0"/>
        <w:spacing w:line="360" w:lineRule="auto"/>
        <w:rPr>
          <w:rFonts w:ascii="仿宋_GB2312" w:eastAsia="仿宋_GB2312"/>
          <w:color w:val="auto"/>
          <w:sz w:val="24"/>
        </w:rPr>
      </w:pPr>
      <w:r>
        <w:rPr>
          <w:rFonts w:hint="eastAsia" w:ascii="仿宋_GB2312" w:eastAsia="仿宋_GB2312"/>
          <w:b/>
          <w:color w:val="auto"/>
          <w:sz w:val="24"/>
        </w:rPr>
        <w:t>32.解释权</w:t>
      </w:r>
    </w:p>
    <w:p>
      <w:pPr>
        <w:spacing w:line="360" w:lineRule="auto"/>
        <w:ind w:firstLine="420"/>
        <w:rPr>
          <w:rFonts w:ascii="仿宋_GB2312" w:hAnsi="仿宋" w:eastAsia="仿宋_GB2312" w:cs="仿宋_GB2312"/>
          <w:color w:val="auto"/>
          <w:sz w:val="24"/>
          <w:szCs w:val="24"/>
          <w:lang w:val="zh-CN"/>
        </w:rPr>
      </w:pPr>
      <w:r>
        <w:rPr>
          <w:rFonts w:hint="eastAsia" w:ascii="仿宋_GB2312" w:eastAsia="仿宋_GB2312"/>
          <w:color w:val="auto"/>
          <w:sz w:val="24"/>
        </w:rPr>
        <w:t>32.1凡涉及本次招标文件的解释权均属于杭州临江环境能源有限公司。</w:t>
      </w:r>
    </w:p>
    <w:p>
      <w:pPr>
        <w:pStyle w:val="8"/>
        <w:spacing w:line="360" w:lineRule="auto"/>
        <w:rPr>
          <w:rStyle w:val="13"/>
          <w:rFonts w:ascii="仿宋_GB2312" w:eastAsia="仿宋_GB2312"/>
          <w:b/>
          <w:color w:val="auto"/>
          <w:spacing w:val="0"/>
          <w:sz w:val="44"/>
          <w:lang w:val="en-GB"/>
        </w:rPr>
      </w:pPr>
      <w:r>
        <w:rPr>
          <w:rFonts w:ascii="仿宋_GB2312" w:hAnsi="仿宋" w:eastAsia="仿宋_GB2312" w:cs="仿宋_GB2312"/>
          <w:color w:val="auto"/>
          <w:sz w:val="24"/>
          <w:szCs w:val="24"/>
          <w:lang w:val="zh-CN"/>
        </w:rPr>
        <w:br w:type="page"/>
      </w:r>
      <w:r>
        <w:rPr>
          <w:rStyle w:val="13"/>
          <w:rFonts w:hint="eastAsia" w:ascii="仿宋_GB2312" w:eastAsia="仿宋_GB2312"/>
          <w:b/>
          <w:color w:val="auto"/>
          <w:spacing w:val="0"/>
          <w:sz w:val="44"/>
          <w:lang w:val="en-GB"/>
        </w:rPr>
        <w:t>第三</w:t>
      </w:r>
      <w:bookmarkEnd w:id="35"/>
      <w:r>
        <w:rPr>
          <w:rStyle w:val="13"/>
          <w:rFonts w:hint="eastAsia" w:ascii="仿宋_GB2312" w:eastAsia="仿宋_GB2312"/>
          <w:b/>
          <w:color w:val="auto"/>
          <w:spacing w:val="0"/>
          <w:sz w:val="44"/>
          <w:lang w:val="en-GB"/>
        </w:rPr>
        <w:t xml:space="preserve">部分  </w:t>
      </w:r>
      <w:bookmarkEnd w:id="36"/>
      <w:bookmarkEnd w:id="37"/>
      <w:r>
        <w:rPr>
          <w:rStyle w:val="13"/>
          <w:rFonts w:hint="eastAsia" w:ascii="仿宋_GB2312" w:eastAsia="仿宋_GB2312"/>
          <w:b/>
          <w:color w:val="auto"/>
          <w:spacing w:val="0"/>
          <w:sz w:val="44"/>
          <w:lang w:val="en-GB"/>
        </w:rPr>
        <w:t>招标内容及项目要求</w:t>
      </w:r>
    </w:p>
    <w:p>
      <w:pPr>
        <w:spacing w:line="540" w:lineRule="exact"/>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一</w:t>
      </w:r>
      <w:r>
        <w:rPr>
          <w:rFonts w:ascii="仿宋_GB2312" w:hAnsi="宋体" w:eastAsia="仿宋_GB2312"/>
          <w:color w:val="auto"/>
          <w:sz w:val="24"/>
          <w:szCs w:val="24"/>
        </w:rPr>
        <w:t>、招标内容</w:t>
      </w:r>
      <w:r>
        <w:rPr>
          <w:rFonts w:hint="eastAsia" w:ascii="仿宋_GB2312" w:hAnsi="宋体" w:eastAsia="仿宋_GB2312"/>
          <w:color w:val="auto"/>
          <w:sz w:val="24"/>
          <w:szCs w:val="24"/>
        </w:rPr>
        <w:t>。</w:t>
      </w:r>
    </w:p>
    <w:tbl>
      <w:tblPr>
        <w:tblStyle w:val="9"/>
        <w:tblW w:w="538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429"/>
        <w:gridCol w:w="1706"/>
        <w:gridCol w:w="4529"/>
        <w:gridCol w:w="2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01" w:hRule="atLeast"/>
          <w:jc w:val="center"/>
        </w:trPr>
        <w:tc>
          <w:tcPr>
            <w:tcW w:w="715" w:type="pct"/>
            <w:vAlign w:val="center"/>
          </w:tcPr>
          <w:p>
            <w:pPr>
              <w:spacing w:line="360" w:lineRule="auto"/>
              <w:jc w:val="center"/>
              <w:outlineLvl w:val="0"/>
              <w:rPr>
                <w:rFonts w:ascii="仿宋_GB2312" w:eastAsia="仿宋_GB2312"/>
                <w:color w:val="auto"/>
                <w:sz w:val="24"/>
                <w:szCs w:val="24"/>
              </w:rPr>
            </w:pPr>
            <w:bookmarkStart w:id="42" w:name="_Toc509228383"/>
            <w:bookmarkStart w:id="43" w:name="_Toc509229846"/>
            <w:r>
              <w:rPr>
                <w:rFonts w:hint="eastAsia" w:ascii="仿宋_GB2312" w:eastAsia="仿宋_GB2312"/>
                <w:color w:val="auto"/>
                <w:sz w:val="24"/>
                <w:szCs w:val="24"/>
              </w:rPr>
              <w:t>产品名称</w:t>
            </w:r>
            <w:bookmarkEnd w:id="42"/>
            <w:bookmarkEnd w:id="43"/>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计划采购数量</w:t>
            </w:r>
          </w:p>
        </w:tc>
        <w:tc>
          <w:tcPr>
            <w:tcW w:w="22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技术要求</w:t>
            </w:r>
          </w:p>
        </w:tc>
        <w:tc>
          <w:tcPr>
            <w:tcW w:w="1165" w:type="pct"/>
            <w:vAlign w:val="center"/>
          </w:tcPr>
          <w:p>
            <w:pPr>
              <w:spacing w:line="360" w:lineRule="auto"/>
              <w:jc w:val="center"/>
              <w:outlineLvl w:val="0"/>
              <w:rPr>
                <w:rFonts w:ascii="仿宋_GB2312" w:eastAsia="仿宋_GB2312"/>
                <w:color w:val="auto"/>
                <w:sz w:val="24"/>
                <w:szCs w:val="24"/>
              </w:rPr>
            </w:pPr>
            <w:r>
              <w:rPr>
                <w:rFonts w:hint="eastAsia" w:ascii="仿宋_GB2312" w:eastAsia="仿宋_GB2312"/>
                <w:color w:val="auto"/>
                <w:sz w:val="24"/>
                <w:szCs w:val="24"/>
              </w:rPr>
              <w:t>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9" w:hRule="atLeast"/>
          <w:jc w:val="center"/>
        </w:trPr>
        <w:tc>
          <w:tcPr>
            <w:tcW w:w="715"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仪控普通备品备件</w:t>
            </w:r>
          </w:p>
        </w:tc>
        <w:tc>
          <w:tcPr>
            <w:tcW w:w="853" w:type="pct"/>
            <w:vAlign w:val="center"/>
          </w:tcPr>
          <w:p>
            <w:pPr>
              <w:spacing w:line="360" w:lineRule="auto"/>
              <w:jc w:val="center"/>
              <w:outlineLvl w:val="0"/>
              <w:rPr>
                <w:rFonts w:ascii="仿宋_GB2312" w:eastAsia="仿宋_GB2312"/>
                <w:color w:val="auto"/>
                <w:sz w:val="24"/>
                <w:szCs w:val="24"/>
              </w:rPr>
            </w:pPr>
            <w:r>
              <w:rPr>
                <w:rFonts w:hint="eastAsia" w:ascii="仿宋_GB2312" w:hAnsi="宋体" w:eastAsia="仿宋_GB2312"/>
                <w:color w:val="auto"/>
                <w:sz w:val="24"/>
                <w:szCs w:val="24"/>
              </w:rPr>
              <w:t>一批</w:t>
            </w:r>
          </w:p>
        </w:tc>
        <w:tc>
          <w:tcPr>
            <w:tcW w:w="2265" w:type="pct"/>
            <w:vAlign w:val="center"/>
          </w:tcPr>
          <w:p>
            <w:pPr>
              <w:pStyle w:val="18"/>
              <w:widowControl/>
              <w:spacing w:line="360" w:lineRule="auto"/>
              <w:ind w:firstLine="480"/>
              <w:jc w:val="left"/>
              <w:rPr>
                <w:rFonts w:ascii="仿宋_GB2312" w:eastAsia="仿宋_GB2312"/>
                <w:color w:val="auto"/>
                <w:sz w:val="24"/>
                <w:szCs w:val="24"/>
              </w:rPr>
            </w:pPr>
            <w:r>
              <w:rPr>
                <w:rFonts w:hint="eastAsia" w:ascii="仿宋_GB2312" w:hAnsi="宋体" w:eastAsia="仿宋_GB2312"/>
                <w:color w:val="auto"/>
                <w:sz w:val="24"/>
                <w:szCs w:val="24"/>
              </w:rPr>
              <w:t>详见清单附件八</w:t>
            </w:r>
          </w:p>
        </w:tc>
        <w:tc>
          <w:tcPr>
            <w:tcW w:w="1165" w:type="pct"/>
            <w:vAlign w:val="center"/>
          </w:tcPr>
          <w:p>
            <w:pPr>
              <w:spacing w:line="360" w:lineRule="auto"/>
              <w:jc w:val="center"/>
              <w:outlineLvl w:val="0"/>
              <w:rPr>
                <w:rFonts w:ascii="仿宋_GB2312" w:hAnsi="宋体" w:eastAsia="仿宋_GB2312"/>
                <w:color w:val="auto"/>
                <w:sz w:val="24"/>
                <w:szCs w:val="24"/>
              </w:rPr>
            </w:pPr>
            <w:r>
              <w:rPr>
                <w:rFonts w:hint="eastAsia" w:ascii="仿宋_GB2312" w:hAnsi="宋体" w:eastAsia="仿宋_GB2312"/>
                <w:color w:val="auto"/>
                <w:sz w:val="24"/>
                <w:szCs w:val="24"/>
              </w:rPr>
              <w:t>22.375万元</w:t>
            </w:r>
          </w:p>
        </w:tc>
      </w:tr>
    </w:tbl>
    <w:p>
      <w:pPr>
        <w:spacing w:line="360" w:lineRule="auto"/>
        <w:ind w:firstLine="520" w:firstLineChars="217"/>
        <w:rPr>
          <w:rFonts w:ascii="仿宋_GB2312" w:hAnsi="宋体" w:eastAsia="仿宋_GB2312"/>
          <w:color w:val="auto"/>
          <w:sz w:val="24"/>
          <w:szCs w:val="24"/>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w:t>
      </w:r>
      <w:r>
        <w:rPr>
          <w:rFonts w:hint="eastAsia" w:ascii="仿宋_GB2312" w:hAnsi="宋体" w:eastAsia="仿宋_GB2312"/>
          <w:b/>
          <w:color w:val="auto"/>
          <w:sz w:val="24"/>
          <w:szCs w:val="24"/>
        </w:rPr>
        <w:t>供货</w:t>
      </w:r>
      <w:r>
        <w:rPr>
          <w:rFonts w:hint="eastAsia" w:ascii="仿宋_GB2312" w:hAnsi="宋体" w:eastAsia="仿宋_GB2312"/>
          <w:color w:val="auto"/>
          <w:sz w:val="24"/>
          <w:szCs w:val="24"/>
        </w:rPr>
        <w:t>期限：自签订合同之日起1年，合同有效期内，单价不变。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2、付款结算：按月结算，中标人提供正规增值税专用发票。招标人按实际采购量，次月与中标人结算。</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bCs/>
          <w:color w:val="auto"/>
          <w:sz w:val="24"/>
          <w:szCs w:val="24"/>
        </w:rPr>
        <w:t>二</w:t>
      </w:r>
      <w:r>
        <w:rPr>
          <w:rFonts w:ascii="仿宋_GB2312" w:hAnsi="宋体" w:eastAsia="仿宋_GB2312"/>
          <w:bCs/>
          <w:color w:val="auto"/>
          <w:sz w:val="24"/>
          <w:szCs w:val="24"/>
        </w:rPr>
        <w:t>、</w:t>
      </w:r>
      <w:r>
        <w:rPr>
          <w:rFonts w:hint="eastAsia" w:ascii="仿宋_GB2312" w:hAnsi="宋体" w:eastAsia="仿宋_GB2312"/>
          <w:bCs/>
          <w:color w:val="auto"/>
          <w:sz w:val="24"/>
          <w:szCs w:val="24"/>
        </w:rPr>
        <w:t>供货</w:t>
      </w:r>
      <w:r>
        <w:rPr>
          <w:rFonts w:ascii="仿宋_GB2312" w:hAnsi="宋体" w:eastAsia="仿宋_GB2312"/>
          <w:bCs/>
          <w:color w:val="auto"/>
          <w:sz w:val="24"/>
          <w:szCs w:val="24"/>
        </w:rPr>
        <w:t>要求</w:t>
      </w:r>
      <w:bookmarkEnd w:id="38"/>
      <w:bookmarkEnd w:id="39"/>
      <w:bookmarkEnd w:id="40"/>
      <w:bookmarkEnd w:id="41"/>
      <w:r>
        <w:rPr>
          <w:rFonts w:hint="eastAsia" w:ascii="仿宋_GB2312" w:hAnsi="宋体" w:eastAsia="仿宋_GB2312"/>
          <w:bCs/>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1、按招标人需求分批次供货</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2、产品质保期：到货验收合格后一个月。</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3、本项目运输由中标人负责，费用由中标人承担。</w:t>
      </w:r>
    </w:p>
    <w:p>
      <w:pPr>
        <w:spacing w:line="360" w:lineRule="auto"/>
        <w:ind w:firstLine="523" w:firstLineChars="217"/>
        <w:rPr>
          <w:rFonts w:ascii="仿宋_GB2312" w:hAnsi="宋体" w:eastAsia="仿宋_GB2312"/>
          <w:b/>
          <w:color w:val="auto"/>
          <w:sz w:val="24"/>
          <w:szCs w:val="24"/>
        </w:rPr>
      </w:pPr>
      <w:r>
        <w:rPr>
          <w:rFonts w:hint="eastAsia" w:ascii="仿宋_GB2312" w:hAnsi="宋体" w:eastAsia="仿宋_GB2312"/>
          <w:b/>
          <w:color w:val="auto"/>
          <w:sz w:val="24"/>
          <w:szCs w:val="24"/>
        </w:rPr>
        <w:t>4、</w:t>
      </w:r>
      <w:r>
        <w:rPr>
          <w:rFonts w:ascii="仿宋_GB2312" w:hAnsi="宋体" w:eastAsia="仿宋_GB2312"/>
          <w:b/>
          <w:color w:val="auto"/>
          <w:sz w:val="24"/>
          <w:szCs w:val="24"/>
        </w:rPr>
        <w:t>中标人</w:t>
      </w:r>
      <w:r>
        <w:rPr>
          <w:rFonts w:hint="eastAsia" w:ascii="仿宋_GB2312" w:hAnsi="宋体" w:eastAsia="仿宋_GB2312"/>
          <w:b/>
          <w:color w:val="auto"/>
          <w:sz w:val="24"/>
          <w:szCs w:val="24"/>
        </w:rPr>
        <w:t>每一批</w:t>
      </w:r>
      <w:r>
        <w:rPr>
          <w:rFonts w:ascii="仿宋_GB2312" w:hAnsi="宋体" w:eastAsia="仿宋_GB2312"/>
          <w:b/>
          <w:color w:val="auto"/>
          <w:sz w:val="24"/>
          <w:szCs w:val="24"/>
        </w:rPr>
        <w:t>次货物需提供</w:t>
      </w:r>
      <w:r>
        <w:rPr>
          <w:rFonts w:hint="eastAsia" w:ascii="仿宋_GB2312" w:hAnsi="宋体" w:eastAsia="仿宋_GB2312"/>
          <w:b/>
          <w:color w:val="auto"/>
          <w:sz w:val="24"/>
          <w:szCs w:val="24"/>
        </w:rPr>
        <w:t>送货清单和出厂检验报告和合格证。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5、验收要求：</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5.1 货物</w:t>
      </w:r>
      <w:r>
        <w:rPr>
          <w:rFonts w:ascii="仿宋_GB2312" w:hAnsi="宋体" w:eastAsia="仿宋_GB2312"/>
          <w:color w:val="auto"/>
          <w:sz w:val="24"/>
          <w:szCs w:val="24"/>
        </w:rPr>
        <w:t>送到后</w:t>
      </w:r>
      <w:r>
        <w:rPr>
          <w:rFonts w:hint="eastAsia" w:ascii="仿宋_GB2312" w:hAnsi="宋体" w:eastAsia="仿宋_GB2312"/>
          <w:color w:val="auto"/>
          <w:sz w:val="24"/>
          <w:szCs w:val="24"/>
        </w:rPr>
        <w:t>招标人负责组织验收到货数量。</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5.2 中标人要保证仪控普通备品备件的质量符合国家标准或者行业标准要求，对不符合要求的仪控普通备品备件，中标人无条件予以调换。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6、中标人必须满足招标人售后服务要求。如产品使用过程发生问题，中标人须在接到招标人通知后</w:t>
      </w:r>
      <w:r>
        <w:rPr>
          <w:rFonts w:ascii="仿宋_GB2312" w:hAnsi="宋体" w:eastAsia="仿宋_GB2312"/>
          <w:color w:val="auto"/>
          <w:sz w:val="24"/>
          <w:szCs w:val="24"/>
        </w:rPr>
        <w:t>24</w:t>
      </w:r>
      <w:r>
        <w:rPr>
          <w:rFonts w:hint="eastAsia" w:ascii="仿宋_GB2312" w:hAnsi="宋体" w:eastAsia="仿宋_GB2312"/>
          <w:color w:val="auto"/>
          <w:sz w:val="24"/>
          <w:szCs w:val="24"/>
        </w:rPr>
        <w:t>小时内做出书面答复并提供解决方案。若需要派遣技术人员，则应在接到招标人通知后</w:t>
      </w:r>
      <w:r>
        <w:rPr>
          <w:rFonts w:ascii="仿宋_GB2312" w:hAnsi="宋体" w:eastAsia="仿宋_GB2312"/>
          <w:color w:val="auto"/>
          <w:sz w:val="24"/>
          <w:szCs w:val="24"/>
        </w:rPr>
        <w:t>48</w:t>
      </w:r>
      <w:r>
        <w:rPr>
          <w:rFonts w:hint="eastAsia" w:ascii="仿宋_GB2312" w:hAnsi="宋体" w:eastAsia="仿宋_GB2312"/>
          <w:color w:val="auto"/>
          <w:sz w:val="24"/>
          <w:szCs w:val="24"/>
        </w:rPr>
        <w:t>小时内派遣生产厂家技术人员到达现场进行免费指导解决问题。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7、</w:t>
      </w:r>
      <w:r>
        <w:rPr>
          <w:rFonts w:ascii="仿宋_GB2312" w:hAnsi="宋体" w:eastAsia="仿宋_GB2312"/>
          <w:color w:val="auto"/>
          <w:sz w:val="24"/>
          <w:szCs w:val="24"/>
        </w:rPr>
        <w:t>若因</w:t>
      </w:r>
      <w:r>
        <w:rPr>
          <w:rFonts w:hint="eastAsia" w:ascii="仿宋_GB2312" w:hAnsi="宋体" w:eastAsia="仿宋_GB2312"/>
          <w:color w:val="auto"/>
          <w:sz w:val="24"/>
          <w:szCs w:val="24"/>
        </w:rPr>
        <w:t>中标人</w:t>
      </w:r>
      <w:r>
        <w:rPr>
          <w:rFonts w:ascii="仿宋_GB2312" w:hAnsi="宋体" w:eastAsia="仿宋_GB2312"/>
          <w:color w:val="auto"/>
          <w:sz w:val="24"/>
          <w:szCs w:val="24"/>
        </w:rPr>
        <w:t>所提供的</w:t>
      </w:r>
      <w:r>
        <w:rPr>
          <w:rFonts w:hint="eastAsia" w:ascii="仿宋_GB2312" w:hAnsi="宋体" w:eastAsia="仿宋_GB2312"/>
          <w:color w:val="auto"/>
          <w:sz w:val="24"/>
          <w:szCs w:val="24"/>
        </w:rPr>
        <w:t>货物质量问题</w:t>
      </w:r>
      <w:r>
        <w:rPr>
          <w:rFonts w:ascii="仿宋_GB2312" w:hAnsi="宋体" w:eastAsia="仿宋_GB2312"/>
          <w:color w:val="auto"/>
          <w:sz w:val="24"/>
          <w:szCs w:val="24"/>
        </w:rPr>
        <w:t>导致</w:t>
      </w:r>
      <w:r>
        <w:rPr>
          <w:rFonts w:hint="eastAsia" w:ascii="仿宋_GB2312" w:hAnsi="宋体" w:eastAsia="仿宋_GB2312"/>
          <w:color w:val="auto"/>
          <w:sz w:val="24"/>
          <w:szCs w:val="24"/>
        </w:rPr>
        <w:t>招标人</w:t>
      </w:r>
      <w:r>
        <w:rPr>
          <w:rFonts w:ascii="仿宋_GB2312" w:hAnsi="宋体" w:eastAsia="仿宋_GB2312"/>
          <w:color w:val="auto"/>
          <w:sz w:val="24"/>
          <w:szCs w:val="24"/>
        </w:rPr>
        <w:t>生产运行出现异常或故障，</w:t>
      </w:r>
      <w:r>
        <w:rPr>
          <w:rFonts w:hint="eastAsia" w:ascii="仿宋_GB2312" w:hAnsi="宋体" w:eastAsia="仿宋_GB2312"/>
          <w:color w:val="auto"/>
          <w:sz w:val="24"/>
          <w:szCs w:val="24"/>
        </w:rPr>
        <w:t>影响</w:t>
      </w:r>
      <w:r>
        <w:rPr>
          <w:rFonts w:ascii="仿宋_GB2312" w:hAnsi="宋体" w:eastAsia="仿宋_GB2312"/>
          <w:color w:val="auto"/>
          <w:sz w:val="24"/>
          <w:szCs w:val="24"/>
        </w:rPr>
        <w:t>正</w:t>
      </w:r>
      <w:r>
        <w:rPr>
          <w:rFonts w:hint="eastAsia" w:ascii="仿宋_GB2312" w:hAnsi="宋体" w:eastAsia="仿宋_GB2312"/>
          <w:color w:val="auto"/>
          <w:sz w:val="24"/>
          <w:szCs w:val="24"/>
        </w:rPr>
        <w:t>常生产运行，中标人应在接到招标人通知后24小时之内自费派工程师到招标人现场进行技术服务，确保招标人生产顺利进行。</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8、保密服务要求：投标人对招标人提供的所有业务技术资料、文档，有责任对第三方保密；中标人在供货过程中涉及第三方产品（中标人提供的），若出现技术、经济或法律上的纠纷，应由中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方损失。</w:t>
      </w:r>
    </w:p>
    <w:p>
      <w:pPr>
        <w:pStyle w:val="2"/>
        <w:rPr>
          <w:color w:val="auto"/>
        </w:rPr>
      </w:pPr>
    </w:p>
    <w:p>
      <w:pPr>
        <w:pStyle w:val="8"/>
        <w:spacing w:line="360" w:lineRule="auto"/>
        <w:rPr>
          <w:rStyle w:val="13"/>
          <w:rFonts w:ascii="仿宋_GB2312" w:eastAsia="仿宋_GB2312"/>
          <w:b/>
          <w:color w:val="auto"/>
          <w:spacing w:val="0"/>
          <w:sz w:val="44"/>
          <w:lang w:val="en-GB"/>
        </w:rPr>
      </w:pPr>
      <w:r>
        <w:rPr>
          <w:rFonts w:ascii="仿宋_GB2312" w:hAnsi="宋体" w:eastAsia="仿宋_GB2312"/>
          <w:bCs/>
          <w:color w:val="auto"/>
          <w:sz w:val="28"/>
          <w:szCs w:val="28"/>
        </w:rPr>
        <w:br w:type="page"/>
      </w:r>
      <w:bookmarkStart w:id="44" w:name="_Toc509229875"/>
      <w:bookmarkStart w:id="45" w:name="_Toc509228412"/>
      <w:bookmarkStart w:id="46" w:name="_Toc473012596"/>
      <w:r>
        <w:rPr>
          <w:rStyle w:val="13"/>
          <w:rFonts w:hint="eastAsia" w:ascii="仿宋_GB2312" w:eastAsia="仿宋_GB2312"/>
          <w:b/>
          <w:color w:val="auto"/>
          <w:spacing w:val="0"/>
          <w:sz w:val="44"/>
          <w:lang w:val="en-GB"/>
        </w:rPr>
        <w:t>第四部分  合同</w:t>
      </w:r>
      <w:bookmarkEnd w:id="44"/>
      <w:bookmarkEnd w:id="45"/>
      <w:bookmarkEnd w:id="46"/>
      <w:r>
        <w:rPr>
          <w:rStyle w:val="13"/>
          <w:rFonts w:hint="eastAsia" w:ascii="仿宋_GB2312" w:eastAsia="仿宋_GB2312"/>
          <w:b/>
          <w:color w:val="auto"/>
          <w:spacing w:val="0"/>
          <w:sz w:val="44"/>
          <w:lang w:val="en-GB"/>
        </w:rPr>
        <w:t>基本条款</w:t>
      </w:r>
    </w:p>
    <w:p>
      <w:pPr>
        <w:spacing w:line="360" w:lineRule="auto"/>
        <w:ind w:firstLine="520" w:firstLineChars="217"/>
        <w:rPr>
          <w:rFonts w:ascii="仿宋_GB2312" w:hAnsi="宋体" w:eastAsia="仿宋_GB2312"/>
          <w:color w:val="auto"/>
          <w:sz w:val="24"/>
          <w:szCs w:val="24"/>
          <w:u w:val="single"/>
        </w:rPr>
      </w:pPr>
      <w:r>
        <w:rPr>
          <w:rFonts w:hint="eastAsia" w:ascii="仿宋_GB2312" w:hAnsi="宋体" w:eastAsia="仿宋_GB2312"/>
          <w:color w:val="auto"/>
          <w:sz w:val="24"/>
          <w:szCs w:val="24"/>
        </w:rPr>
        <w:t>甲方：</w:t>
      </w:r>
      <w:r>
        <w:rPr>
          <w:rFonts w:hint="eastAsia" w:ascii="仿宋_GB2312" w:hAnsi="宋体" w:eastAsia="仿宋_GB2312"/>
          <w:color w:val="auto"/>
          <w:sz w:val="24"/>
          <w:szCs w:val="24"/>
          <w:u w:val="single"/>
        </w:rPr>
        <w:t xml:space="preserve">  杭州临江环境能源有限公司 </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乙方：</w:t>
      </w:r>
    </w:p>
    <w:p>
      <w:pPr>
        <w:spacing w:line="360" w:lineRule="auto"/>
        <w:ind w:firstLine="520" w:firstLineChars="217"/>
        <w:rPr>
          <w:rFonts w:ascii="仿宋_GB2312" w:hAnsi="宋体" w:eastAsia="仿宋_GB2312"/>
          <w:b w:val="0"/>
          <w:bCs w:val="0"/>
          <w:color w:val="auto"/>
          <w:sz w:val="24"/>
          <w:szCs w:val="24"/>
        </w:rPr>
      </w:pPr>
      <w:bookmarkStart w:id="47" w:name="_Toc509229876"/>
      <w:bookmarkStart w:id="48" w:name="_Toc473012597"/>
      <w:r>
        <w:rPr>
          <w:rFonts w:hint="eastAsia" w:ascii="仿宋_GB2312" w:hAnsi="宋体" w:eastAsia="仿宋_GB2312" w:cs="宋体"/>
          <w:color w:val="auto"/>
          <w:kern w:val="0"/>
          <w:sz w:val="24"/>
          <w:szCs w:val="24"/>
        </w:rPr>
        <w:t>根据《中华人民共和国民法典》等法律法规</w:t>
      </w:r>
      <w:r>
        <w:rPr>
          <w:rFonts w:hint="eastAsia" w:ascii="仿宋_GB2312" w:eastAsia="仿宋_GB2312"/>
          <w:color w:val="auto"/>
          <w:sz w:val="24"/>
          <w:szCs w:val="24"/>
        </w:rPr>
        <w:t>及招、投标文件的</w:t>
      </w:r>
      <w:r>
        <w:rPr>
          <w:rFonts w:hint="eastAsia" w:ascii="仿宋_GB2312" w:hAnsi="宋体" w:eastAsia="仿宋_GB2312" w:cs="宋体"/>
          <w:color w:val="auto"/>
          <w:kern w:val="0"/>
          <w:sz w:val="24"/>
          <w:szCs w:val="24"/>
        </w:rPr>
        <w:t>要求，双方经招标、投标并协商一致，</w:t>
      </w:r>
      <w:r>
        <w:rPr>
          <w:rFonts w:hint="eastAsia" w:ascii="仿宋_GB2312" w:hAnsi="宋体" w:eastAsia="仿宋_GB2312"/>
          <w:color w:val="auto"/>
          <w:sz w:val="24"/>
          <w:szCs w:val="24"/>
        </w:rPr>
        <w:t>就甲方向乙方</w:t>
      </w:r>
      <w:r>
        <w:rPr>
          <w:rFonts w:hint="eastAsia" w:ascii="仿宋_GB2312" w:hAnsi="宋体" w:eastAsia="仿宋_GB2312"/>
          <w:b w:val="0"/>
          <w:bCs w:val="0"/>
          <w:color w:val="auto"/>
          <w:sz w:val="24"/>
          <w:szCs w:val="24"/>
        </w:rPr>
        <w:t>采购仪控普通备品备件事宜</w:t>
      </w:r>
      <w:r>
        <w:rPr>
          <w:rFonts w:hint="eastAsia" w:ascii="仿宋_GB2312" w:eastAsia="仿宋_GB2312"/>
          <w:b w:val="0"/>
          <w:bCs w:val="0"/>
          <w:color w:val="auto"/>
          <w:sz w:val="24"/>
          <w:szCs w:val="24"/>
        </w:rPr>
        <w:t>达成如下条款：</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一、产品名称、技术指标、单价、数量、总价详见附件清单：（金额单位:元）</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1、合同单价系指乙方在甲方指定地点的交货价（包括货款、运输费、装卸费、税费、检测费、服务费等相关费用）。</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 xml:space="preserve">2、本合同供货期自签订之日起1年。采购数量为暂估量，实际采购量有可能多于或少于暂估量。乙方承诺在合同供货期内，单价不变，甲方可根据实际生产计划，按照合同价格，调整采购数量，最终按实际供货数量结算。  </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二、质量保证。</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1、乙方保证所供货物须符合甲方招标文件所规定的《招标内容及项目要求》，接受甲方</w:t>
      </w:r>
      <w:r>
        <w:rPr>
          <w:rFonts w:hint="eastAsia" w:ascii="仿宋_GB2312" w:eastAsia="仿宋_GB2312"/>
          <w:color w:val="auto"/>
          <w:sz w:val="24"/>
          <w:szCs w:val="24"/>
        </w:rPr>
        <w:t>对所供货物进行每批次抽检，</w:t>
      </w:r>
      <w:r>
        <w:rPr>
          <w:rFonts w:hint="eastAsia" w:ascii="仿宋_GB2312" w:hAnsi="宋体" w:eastAsia="仿宋_GB2312"/>
          <w:color w:val="auto"/>
          <w:sz w:val="24"/>
          <w:szCs w:val="24"/>
        </w:rPr>
        <w:t>对不符合要求的产品，甲方有权利要求乙方调换</w:t>
      </w:r>
      <w:r>
        <w:rPr>
          <w:rFonts w:hint="eastAsia" w:ascii="仿宋_GB2312"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2、货物在交货过程中，发生意外事故和故障损失，如撞、刮、裂、损、折、泄漏、环境污染等事故均由乙方承担责任。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3、如乙方所供货物与合同要求不符，甲方有权拒收或退货，由此产生的一切责任和后果由乙方承担。</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三、履约保证金。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本合同签订的同时，乙方应向甲方缴纳</w:t>
      </w:r>
      <w:r>
        <w:rPr>
          <w:rFonts w:hint="eastAsia" w:ascii="仿宋_GB2312" w:hAnsi="宋体" w:eastAsia="仿宋_GB2312"/>
          <w:b/>
          <w:color w:val="auto"/>
          <w:sz w:val="24"/>
          <w:szCs w:val="24"/>
          <w:u w:val="single"/>
        </w:rPr>
        <w:t xml:space="preserve">    </w:t>
      </w:r>
      <w:r>
        <w:rPr>
          <w:rFonts w:hint="eastAsia" w:ascii="仿宋_GB2312" w:hAnsi="宋体" w:eastAsia="仿宋_GB2312"/>
          <w:color w:val="auto"/>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四、交货数量、时间、地点及验收。</w:t>
      </w:r>
    </w:p>
    <w:p>
      <w:pPr>
        <w:spacing w:line="360" w:lineRule="auto"/>
        <w:ind w:firstLine="520" w:firstLineChars="217"/>
        <w:rPr>
          <w:rFonts w:ascii="仿宋_GB2312" w:hAnsi="宋体" w:eastAsia="仿宋_GB2312" w:cs="宋体"/>
          <w:color w:val="auto"/>
          <w:kern w:val="0"/>
          <w:sz w:val="24"/>
        </w:rPr>
      </w:pPr>
      <w:r>
        <w:rPr>
          <w:rFonts w:hint="eastAsia" w:ascii="仿宋_GB2312" w:hAnsi="宋体" w:eastAsia="仿宋_GB2312" w:cs="宋体"/>
          <w:color w:val="auto"/>
          <w:kern w:val="0"/>
          <w:sz w:val="24"/>
        </w:rPr>
        <w:t>1、</w:t>
      </w:r>
      <w:r>
        <w:rPr>
          <w:rFonts w:hint="eastAsia" w:ascii="仿宋_GB2312" w:hAnsi="宋体" w:eastAsia="仿宋_GB2312" w:cs="宋体"/>
          <w:color w:val="auto"/>
          <w:kern w:val="0"/>
          <w:sz w:val="24"/>
          <w:szCs w:val="22"/>
        </w:rPr>
        <w:t>根据甲方生产计划，确定送货数量要求，分批次送货，乙方负责在接到甲方电话或书面通知后7个工作日内完成每批次供货。乙方须提供该批次货物出厂检验合格报告，并配合甲方做好每批次货物的到货数量验收工作</w:t>
      </w:r>
      <w:r>
        <w:rPr>
          <w:rFonts w:hint="eastAsia" w:ascii="仿宋_GB2312" w:hAnsi="宋体" w:eastAsia="仿宋_GB2312" w:cs="宋体"/>
          <w:b/>
          <w:color w:val="auto"/>
          <w:kern w:val="0"/>
          <w:sz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s="宋体"/>
          <w:color w:val="auto"/>
          <w:kern w:val="0"/>
          <w:sz w:val="24"/>
        </w:rPr>
        <w:t>2、</w:t>
      </w:r>
      <w:r>
        <w:rPr>
          <w:rFonts w:hint="eastAsia" w:ascii="仿宋_GB2312" w:hAnsi="宋体" w:eastAsia="仿宋_GB2312"/>
          <w:color w:val="auto"/>
          <w:sz w:val="24"/>
          <w:szCs w:val="24"/>
        </w:rPr>
        <w:t>乙方将货物运达甲方指定交货地点后,并由双方在《</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》上签字确认</w:t>
      </w:r>
      <w:r>
        <w:rPr>
          <w:rFonts w:ascii="仿宋_GB2312" w:hAnsi="宋体" w:eastAsia="仿宋_GB2312"/>
          <w:color w:val="auto"/>
          <w:sz w:val="24"/>
          <w:szCs w:val="24"/>
        </w:rPr>
        <w:t>。</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五、售后服务。</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color w:val="auto"/>
          <w:sz w:val="24"/>
          <w:szCs w:val="24"/>
        </w:rPr>
        <w:t>1、乙方保证在交货且数量验收后按</w:t>
      </w:r>
      <w:r>
        <w:rPr>
          <w:rFonts w:hint="eastAsia" w:ascii="仿宋_GB2312" w:hAnsi="宋体" w:eastAsia="仿宋_GB2312"/>
          <w:b w:val="0"/>
          <w:bCs w:val="0"/>
          <w:color w:val="auto"/>
          <w:sz w:val="24"/>
          <w:szCs w:val="24"/>
        </w:rPr>
        <w:t>照甲方要求办理出入库的有关手续。</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2、在货物使用过程中，如甲方生产出现异常问题，乙方应随时响应甲方的要求，指派技术人员提供免费现场指导，解决实际问题。如确系货物质量问题，乙方应当及时换货。期间乙方技术人员所产生的一切费用</w:t>
      </w:r>
      <w:bookmarkStart w:id="52" w:name="_GoBack"/>
      <w:bookmarkEnd w:id="52"/>
      <w:r>
        <w:rPr>
          <w:rFonts w:hint="eastAsia" w:ascii="仿宋_GB2312" w:hAnsi="宋体" w:eastAsia="仿宋_GB2312"/>
          <w:b w:val="0"/>
          <w:bCs w:val="0"/>
          <w:color w:val="auto"/>
          <w:sz w:val="24"/>
          <w:szCs w:val="24"/>
        </w:rPr>
        <w:t>自行承担。</w:t>
      </w:r>
    </w:p>
    <w:p>
      <w:pPr>
        <w:spacing w:line="360" w:lineRule="auto"/>
        <w:ind w:firstLine="520" w:firstLineChars="217"/>
        <w:rPr>
          <w:rFonts w:ascii="仿宋_GB2312" w:hAnsi="宋体" w:eastAsia="仿宋_GB2312"/>
          <w:b w:val="0"/>
          <w:bCs w:val="0"/>
          <w:color w:val="auto"/>
          <w:sz w:val="24"/>
          <w:szCs w:val="24"/>
        </w:rPr>
      </w:pPr>
      <w:r>
        <w:rPr>
          <w:rFonts w:hint="eastAsia" w:ascii="仿宋_GB2312" w:hAnsi="宋体" w:eastAsia="仿宋_GB2312"/>
          <w:b w:val="0"/>
          <w:bCs w:val="0"/>
          <w:color w:val="auto"/>
          <w:sz w:val="24"/>
          <w:szCs w:val="24"/>
        </w:rPr>
        <w:t>六、货款的支付。</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1、货款按月结算，以实际到货量（以双方确认的《</w:t>
      </w:r>
      <w:r>
        <w:rPr>
          <w:rFonts w:ascii="仿宋_GB2312" w:hAnsi="宋体" w:eastAsia="仿宋_GB2312"/>
          <w:color w:val="auto"/>
          <w:sz w:val="24"/>
          <w:szCs w:val="24"/>
        </w:rPr>
        <w:t>采购量确认单</w:t>
      </w:r>
      <w:r>
        <w:rPr>
          <w:rFonts w:hint="eastAsia" w:ascii="仿宋_GB2312" w:hAnsi="宋体" w:eastAsia="仿宋_GB2312"/>
          <w:color w:val="auto"/>
          <w:sz w:val="24"/>
          <w:szCs w:val="24"/>
        </w:rPr>
        <w:t>》中的计量数据为准）结算货款。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2、在每结算周期内，货物的到货数量验收和质量检测均合格，且甲方生产运行正常，在该月货物全部验收合格后30日内付清该月货款。</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3、在甲方支付货款前，乙方应开具增值税专用发票。</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七、其它约定。</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1、货物在整个运送过程中产生的一切费用，如货物装卸费用、安全费用、环保费用等全部由乙方负责。</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2、乙方必须遵守有关法律法规及甲方的规章制度。否则，乙方应承担相应责任。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3、若甲方因工艺调整等因素影响，则甲方有权终止合同，并以实际使用量进行结算，且甲方不承担任何责任。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八、违约责任。</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乙方逾期交货的,每逾期3天，向甲方偿付该批次货物合同价款2%的违约金；乙方逾期5天不能交付的，向甲方偿付该批次货物合同价款3%的违约金；乙方逾期10天不能交付的，应向甲方偿付合同总价5%的违约金，同时甲方有权终止合同，并没收履约保证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供货期间内，若发生每季度内2批次及以上到货数量验收或者甲方检测不合格或第三方检测不合格或者跨季度3批次及以上到货数量验收或者甲方检测不合格或第三方检测不合格，则甲方有权终止合同，没收履约保证金，乙方还需按甲方已总使用货物量合同价款5%的标准赔偿给甲方，作为甲方生产运行的损失补偿金。</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3、</w:t>
      </w:r>
      <w:r>
        <w:rPr>
          <w:rFonts w:hint="eastAsia" w:ascii="仿宋_GB2312" w:hAnsi="宋体" w:eastAsia="仿宋_GB2312"/>
          <w:b/>
          <w:color w:val="auto"/>
          <w:sz w:val="24"/>
          <w:szCs w:val="24"/>
        </w:rPr>
        <w:t>乙方违反招标文件及合同约定的售后服务承诺的，每次应向甲方承担1000元的违约金，并赔偿甲方因此受到的损失；在合同有效期内，乙方三次（含）以上违反售后服务约定的，乙方还应按合同价款的5%承担违约金。</w:t>
      </w:r>
    </w:p>
    <w:p>
      <w:pPr>
        <w:pStyle w:val="2"/>
        <w:rPr>
          <w:color w:val="auto"/>
        </w:rPr>
      </w:pP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九、争议的解决。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2、在履行本合同过程中如发生纠纷,甲、乙双方应及时协商解决，如协商不成，双方均有权向甲方住所地法院诉讼解决。</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十、合同的生效和终止。</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1、本合同经甲、乙双方法定代表人或其委托人签字盖章后生效。招标文件、投标文件及招标过程中有关澄清文件、承诺书等</w:t>
      </w:r>
      <w:r>
        <w:rPr>
          <w:rFonts w:hint="eastAsia" w:ascii="仿宋_GB2312" w:hAnsi="宋体" w:eastAsia="仿宋_GB2312"/>
          <w:b/>
          <w:color w:val="auto"/>
          <w:sz w:val="24"/>
          <w:szCs w:val="24"/>
        </w:rPr>
        <w:t>，以及合同附件</w:t>
      </w:r>
      <w:r>
        <w:rPr>
          <w:rFonts w:hint="eastAsia" w:ascii="仿宋_GB2312" w:hAnsi="宋体" w:eastAsia="仿宋_GB2312"/>
          <w:color w:val="auto"/>
          <w:sz w:val="24"/>
          <w:szCs w:val="24"/>
        </w:rPr>
        <w:t>均为本合同的组成部分，与本合同具有同等效力。</w:t>
      </w:r>
    </w:p>
    <w:p>
      <w:pPr>
        <w:spacing w:line="360" w:lineRule="auto"/>
        <w:ind w:firstLine="520" w:firstLineChars="217"/>
        <w:rPr>
          <w:rFonts w:ascii="仿宋_GB2312" w:hAnsi="宋体" w:eastAsia="仿宋_GB2312"/>
          <w:color w:val="auto"/>
          <w:sz w:val="24"/>
          <w:szCs w:val="24"/>
        </w:rPr>
      </w:pPr>
      <w:r>
        <w:rPr>
          <w:rFonts w:hint="eastAsia" w:ascii="仿宋_GB2312" w:hAnsi="宋体" w:eastAsia="仿宋_GB2312"/>
          <w:color w:val="auto"/>
          <w:sz w:val="24"/>
          <w:szCs w:val="24"/>
        </w:rPr>
        <w:t>2、本合同一式捌份，甲方、乙方各执肆份。</w:t>
      </w:r>
    </w:p>
    <w:p>
      <w:pPr>
        <w:pStyle w:val="8"/>
        <w:spacing w:line="360" w:lineRule="auto"/>
        <w:jc w:val="both"/>
        <w:rPr>
          <w:rStyle w:val="13"/>
          <w:rFonts w:eastAsia="仿宋_GB2312"/>
          <w:b/>
          <w:color w:val="auto"/>
          <w:spacing w:val="0"/>
          <w:szCs w:val="24"/>
        </w:rPr>
      </w:pPr>
      <w:r>
        <w:rPr>
          <w:rStyle w:val="13"/>
          <w:rFonts w:hint="eastAsia" w:eastAsia="仿宋_GB2312"/>
          <w:b/>
          <w:color w:val="auto"/>
          <w:spacing w:val="0"/>
          <w:szCs w:val="24"/>
        </w:rPr>
        <w:t>附件：</w:t>
      </w:r>
    </w:p>
    <w:p>
      <w:pPr>
        <w:pStyle w:val="8"/>
        <w:spacing w:line="360" w:lineRule="auto"/>
        <w:jc w:val="both"/>
        <w:rPr>
          <w:rStyle w:val="13"/>
          <w:rFonts w:eastAsia="仿宋_GB2312"/>
          <w:b/>
          <w:color w:val="auto"/>
          <w:spacing w:val="0"/>
          <w:sz w:val="44"/>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ascii="仿宋_GB2312" w:eastAsia="仿宋_GB2312"/>
          <w:b/>
          <w:color w:val="auto"/>
          <w:spacing w:val="0"/>
          <w:sz w:val="44"/>
          <w:lang w:val="en-GB"/>
        </w:rPr>
      </w:pPr>
    </w:p>
    <w:p>
      <w:pPr>
        <w:pStyle w:val="8"/>
        <w:spacing w:line="360" w:lineRule="auto"/>
        <w:rPr>
          <w:rStyle w:val="13"/>
          <w:rFonts w:eastAsia="仿宋_GB2312"/>
          <w:b/>
          <w:color w:val="auto"/>
          <w:spacing w:val="0"/>
          <w:sz w:val="44"/>
          <w:lang w:val="en-GB"/>
        </w:rPr>
      </w:pPr>
      <w:r>
        <w:rPr>
          <w:rStyle w:val="13"/>
          <w:rFonts w:hint="eastAsia" w:ascii="仿宋_GB2312" w:eastAsia="仿宋_GB2312"/>
          <w:b/>
          <w:color w:val="auto"/>
          <w:spacing w:val="0"/>
          <w:sz w:val="44"/>
          <w:lang w:val="en-GB"/>
        </w:rPr>
        <w:t xml:space="preserve">第五部分  </w:t>
      </w:r>
      <w:bookmarkEnd w:id="47"/>
      <w:bookmarkEnd w:id="48"/>
      <w:r>
        <w:rPr>
          <w:rStyle w:val="13"/>
          <w:rFonts w:hint="eastAsia" w:eastAsia="仿宋_GB2312"/>
          <w:b/>
          <w:color w:val="auto"/>
          <w:spacing w:val="0"/>
          <w:sz w:val="44"/>
          <w:lang w:val="en-GB"/>
        </w:rPr>
        <w:t>投标文件格式</w:t>
      </w:r>
    </w:p>
    <w:p>
      <w:pPr>
        <w:spacing w:line="480" w:lineRule="auto"/>
        <w:jc w:val="left"/>
        <w:rPr>
          <w:color w:val="auto"/>
          <w:sz w:val="32"/>
        </w:rPr>
      </w:pPr>
      <w:r>
        <w:rPr>
          <w:rStyle w:val="13"/>
          <w:rFonts w:hint="eastAsia" w:ascii="仿宋_GB2312" w:eastAsia="仿宋_GB2312"/>
          <w:color w:val="auto"/>
          <w:sz w:val="30"/>
        </w:rPr>
        <w:t>附件一</w:t>
      </w:r>
      <w:r>
        <w:rPr>
          <w:rFonts w:hint="eastAsia"/>
          <w:b/>
          <w:color w:val="auto"/>
          <w:sz w:val="32"/>
        </w:rPr>
        <w:t>正（副）本</w:t>
      </w:r>
    </w:p>
    <w:p>
      <w:pPr>
        <w:rPr>
          <w:color w:val="auto"/>
          <w:sz w:val="44"/>
        </w:rPr>
      </w:pPr>
    </w:p>
    <w:p>
      <w:pPr>
        <w:jc w:val="center"/>
        <w:rPr>
          <w:rFonts w:ascii="仿宋_GB2312" w:hAnsi="仿宋" w:eastAsia="仿宋_GB2312"/>
          <w:b/>
          <w:color w:val="auto"/>
          <w:sz w:val="48"/>
          <w:szCs w:val="48"/>
        </w:rPr>
      </w:pPr>
      <w:r>
        <w:rPr>
          <w:rFonts w:hint="eastAsia" w:ascii="仿宋_GB2312" w:hAnsi="仿宋" w:eastAsia="仿宋_GB2312"/>
          <w:b/>
          <w:color w:val="auto"/>
          <w:sz w:val="48"/>
          <w:szCs w:val="48"/>
        </w:rPr>
        <w:t>2021年临江公司三固项目仪控普通备品备件采购项目</w:t>
      </w:r>
    </w:p>
    <w:p>
      <w:pPr>
        <w:spacing w:line="360" w:lineRule="auto"/>
        <w:jc w:val="center"/>
        <w:rPr>
          <w:rFonts w:hint="default" w:ascii="仿宋_GB2312" w:hAnsi="仿宋" w:eastAsia="仿宋_GB2312"/>
          <w:color w:val="auto"/>
          <w:sz w:val="40"/>
          <w:szCs w:val="48"/>
          <w:lang w:val="en-US" w:eastAsia="zh-CN"/>
        </w:rPr>
      </w:pPr>
      <w:r>
        <w:rPr>
          <w:rFonts w:hint="eastAsia" w:ascii="仿宋_GB2312" w:hAnsi="仿宋" w:eastAsia="仿宋_GB2312"/>
          <w:color w:val="auto"/>
          <w:sz w:val="40"/>
          <w:szCs w:val="48"/>
        </w:rPr>
        <w:t>招标编号：</w:t>
      </w:r>
      <w:r>
        <w:rPr>
          <w:rFonts w:hint="eastAsia" w:ascii="仿宋_GB2312" w:hAnsi="仿宋" w:eastAsia="仿宋_GB2312"/>
          <w:color w:val="auto"/>
          <w:sz w:val="40"/>
          <w:szCs w:val="48"/>
          <w:lang w:val="en-US" w:eastAsia="zh-CN"/>
        </w:rPr>
        <w:t>202103009</w:t>
      </w:r>
    </w:p>
    <w:p>
      <w:pPr>
        <w:spacing w:line="360" w:lineRule="auto"/>
        <w:jc w:val="center"/>
        <w:rPr>
          <w:rFonts w:ascii="宋体" w:hAnsi="宋体"/>
          <w:color w:val="auto"/>
          <w:sz w:val="36"/>
        </w:rPr>
      </w:pPr>
    </w:p>
    <w:p>
      <w:pPr>
        <w:jc w:val="center"/>
        <w:rPr>
          <w:rFonts w:ascii="宋体" w:hAnsi="宋体"/>
          <w:color w:val="auto"/>
          <w:sz w:val="44"/>
        </w:rPr>
      </w:pPr>
    </w:p>
    <w:p>
      <w:pPr>
        <w:jc w:val="center"/>
        <w:rPr>
          <w:rFonts w:ascii="宋体" w:hAnsi="宋体"/>
          <w:color w:val="auto"/>
          <w:sz w:val="44"/>
        </w:rPr>
      </w:pPr>
    </w:p>
    <w:p>
      <w:pPr>
        <w:jc w:val="center"/>
        <w:rPr>
          <w:rFonts w:ascii="宋体" w:hAnsi="宋体"/>
          <w:color w:val="auto"/>
          <w:sz w:val="44"/>
        </w:rPr>
      </w:pPr>
      <w:r>
        <w:rPr>
          <w:rFonts w:hint="eastAsia" w:ascii="宋体" w:hAnsi="宋体"/>
          <w:color w:val="auto"/>
          <w:sz w:val="44"/>
        </w:rPr>
        <w:t>投标</w:t>
      </w:r>
      <w:r>
        <w:rPr>
          <w:rFonts w:ascii="宋体" w:hAnsi="宋体"/>
          <w:color w:val="auto"/>
          <w:sz w:val="44"/>
        </w:rPr>
        <w:t>文件</w:t>
      </w:r>
    </w:p>
    <w:p>
      <w:pPr>
        <w:rPr>
          <w:color w:val="auto"/>
          <w:sz w:val="84"/>
        </w:rPr>
      </w:pPr>
    </w:p>
    <w:p>
      <w:pPr>
        <w:jc w:val="center"/>
        <w:rPr>
          <w:color w:val="auto"/>
          <w:sz w:val="84"/>
        </w:rPr>
      </w:pPr>
    </w:p>
    <w:p>
      <w:pPr>
        <w:jc w:val="center"/>
        <w:rPr>
          <w:color w:val="auto"/>
          <w:sz w:val="84"/>
        </w:rPr>
      </w:pPr>
    </w:p>
    <w:p>
      <w:pPr>
        <w:jc w:val="center"/>
        <w:rPr>
          <w:color w:val="auto"/>
          <w:sz w:val="84"/>
        </w:rPr>
      </w:pPr>
    </w:p>
    <w:p>
      <w:pPr>
        <w:jc w:val="center"/>
        <w:rPr>
          <w:color w:val="auto"/>
          <w:sz w:val="24"/>
        </w:rPr>
      </w:pPr>
    </w:p>
    <w:p>
      <w:pPr>
        <w:jc w:val="center"/>
        <w:rPr>
          <w:color w:val="auto"/>
          <w:sz w:val="24"/>
        </w:rPr>
      </w:pPr>
    </w:p>
    <w:p>
      <w:pPr>
        <w:spacing w:line="480" w:lineRule="auto"/>
        <w:jc w:val="center"/>
        <w:rPr>
          <w:rFonts w:ascii="宋体" w:hAnsi="宋体"/>
          <w:color w:val="auto"/>
          <w:sz w:val="36"/>
        </w:rPr>
      </w:pPr>
      <w:r>
        <w:rPr>
          <w:rFonts w:hint="eastAsia" w:ascii="宋体" w:hAnsi="宋体"/>
          <w:color w:val="auto"/>
          <w:sz w:val="36"/>
        </w:rPr>
        <w:t>投标人全称</w:t>
      </w:r>
    </w:p>
    <w:p>
      <w:pPr>
        <w:spacing w:line="480" w:lineRule="auto"/>
        <w:ind w:firstLine="3240" w:firstLineChars="900"/>
        <w:rPr>
          <w:rFonts w:ascii="宋体" w:hAnsi="宋体"/>
          <w:color w:val="auto"/>
          <w:sz w:val="36"/>
        </w:rPr>
      </w:pPr>
      <w:r>
        <w:rPr>
          <w:rFonts w:ascii="宋体" w:hAnsi="宋体"/>
          <w:color w:val="auto"/>
          <w:sz w:val="36"/>
        </w:rPr>
        <w:t>202</w:t>
      </w:r>
      <w:r>
        <w:rPr>
          <w:rFonts w:hint="eastAsia" w:ascii="宋体" w:hAnsi="宋体"/>
          <w:color w:val="auto"/>
          <w:sz w:val="36"/>
        </w:rPr>
        <w:t>1年  月  日</w:t>
      </w:r>
    </w:p>
    <w:p>
      <w:pPr>
        <w:spacing w:line="480" w:lineRule="auto"/>
        <w:jc w:val="left"/>
        <w:rPr>
          <w:rStyle w:val="13"/>
          <w:color w:val="auto"/>
          <w:sz w:val="30"/>
        </w:rPr>
      </w:pPr>
    </w:p>
    <w:p>
      <w:pPr>
        <w:spacing w:line="480" w:lineRule="auto"/>
        <w:jc w:val="left"/>
        <w:rPr>
          <w:rStyle w:val="13"/>
          <w:rFonts w:ascii="仿宋_GB2312" w:eastAsia="仿宋_GB2312"/>
          <w:color w:val="auto"/>
          <w:sz w:val="30"/>
        </w:rPr>
      </w:pPr>
      <w:r>
        <w:rPr>
          <w:rStyle w:val="13"/>
          <w:rFonts w:ascii="仿宋_GB2312" w:eastAsia="仿宋_GB2312"/>
          <w:color w:val="auto"/>
          <w:sz w:val="30"/>
        </w:rPr>
        <w:br w:type="page"/>
      </w:r>
      <w:r>
        <w:rPr>
          <w:rStyle w:val="13"/>
          <w:rFonts w:hint="eastAsia" w:ascii="仿宋_GB2312" w:eastAsia="仿宋_GB2312"/>
          <w:color w:val="auto"/>
          <w:sz w:val="30"/>
        </w:rPr>
        <w:t>附件二</w:t>
      </w:r>
    </w:p>
    <w:p>
      <w:pPr>
        <w:jc w:val="center"/>
        <w:rPr>
          <w:rFonts w:ascii="elix Titling" w:hAnsi="elix Titling" w:eastAsia="仿宋"/>
          <w:b/>
          <w:color w:val="auto"/>
          <w:spacing w:val="40"/>
          <w:sz w:val="36"/>
        </w:rPr>
      </w:pPr>
      <w:r>
        <w:rPr>
          <w:rFonts w:ascii="elix Titling" w:hAnsi="仿宋" w:eastAsia="仿宋"/>
          <w:b/>
          <w:color w:val="auto"/>
          <w:spacing w:val="40"/>
          <w:sz w:val="36"/>
        </w:rPr>
        <w:t>投标响应函</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杭州临江环境能源有限公司：</w:t>
      </w:r>
    </w:p>
    <w:p>
      <w:pPr>
        <w:spacing w:line="360" w:lineRule="auto"/>
        <w:jc w:val="left"/>
        <w:rPr>
          <w:rFonts w:ascii="仿宋_GB2312" w:eastAsia="仿宋_GB2312"/>
          <w:color w:val="auto"/>
          <w:sz w:val="24"/>
          <w:szCs w:val="24"/>
        </w:rPr>
      </w:pPr>
      <w:r>
        <w:rPr>
          <w:rFonts w:hint="eastAsia" w:ascii="仿宋_GB2312" w:eastAsia="仿宋_GB2312"/>
          <w:color w:val="auto"/>
          <w:sz w:val="24"/>
          <w:szCs w:val="24"/>
        </w:rPr>
        <w:t>(投标人全称)授权（全名、职务、身份证号码）为全权代表，参加贵方组织的</w:t>
      </w:r>
      <w:r>
        <w:rPr>
          <w:rFonts w:hint="eastAsia" w:ascii="仿宋_GB2312" w:eastAsia="仿宋_GB2312"/>
          <w:color w:val="auto"/>
          <w:sz w:val="24"/>
          <w:szCs w:val="24"/>
          <w:u w:val="single"/>
        </w:rPr>
        <w:t>2021年临江公司三固项目仪控普通备品备件采购</w:t>
      </w:r>
      <w:r>
        <w:rPr>
          <w:rFonts w:hint="eastAsia" w:ascii="仿宋_GB2312" w:eastAsia="仿宋_GB2312"/>
          <w:color w:val="auto"/>
          <w:sz w:val="24"/>
          <w:szCs w:val="24"/>
        </w:rPr>
        <w:t>（招标项目名称）编号为</w:t>
      </w:r>
      <w:r>
        <w:rPr>
          <w:rFonts w:hint="eastAsia" w:ascii="仿宋_GB2312" w:eastAsia="仿宋_GB2312"/>
          <w:color w:val="auto"/>
          <w:sz w:val="24"/>
          <w:szCs w:val="24"/>
          <w:u w:val="single"/>
          <w:lang w:val="en-US" w:eastAsia="zh-CN"/>
        </w:rPr>
        <w:t>202103009</w:t>
      </w:r>
      <w:r>
        <w:rPr>
          <w:rFonts w:hint="eastAsia" w:ascii="仿宋_GB2312" w:eastAsia="仿宋_GB2312"/>
          <w:color w:val="auto"/>
          <w:sz w:val="24"/>
          <w:szCs w:val="24"/>
        </w:rPr>
        <w:t>招标活动并投标。为此：</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1、我单位已详细审查全部招标文件，同意投标文件的各项要求。</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2、我单位按贵单位招标文件要求制作并提交投标文件，并保证其真实性、合法性。</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3、若中标，我单位将按招标文件规定履行合同责任和义务。</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4、我单位投标文件自开标日起有效期为</w:t>
      </w:r>
      <w:r>
        <w:rPr>
          <w:rFonts w:hint="eastAsia" w:ascii="仿宋_GB2312" w:eastAsia="仿宋_GB2312"/>
          <w:color w:val="auto"/>
          <w:sz w:val="24"/>
          <w:szCs w:val="24"/>
          <w:u w:val="single"/>
        </w:rPr>
        <w:t xml:space="preserve"> 60 </w:t>
      </w:r>
      <w:r>
        <w:rPr>
          <w:rFonts w:hint="eastAsia" w:ascii="仿宋_GB2312" w:eastAsia="仿宋_GB2312"/>
          <w:color w:val="auto"/>
          <w:sz w:val="24"/>
          <w:szCs w:val="24"/>
        </w:rPr>
        <w:t>日。</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5、我方将严格遵守如下规定，有下列情形之一的，在一至三年内不参加杭州临江环境能源有限公司采购活动：</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（1）提供虚假材料谋取中标、成交的；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（2）采取不正当手段诋毁、排挤其他供应商的；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（3）与采购单位、其它供应商恶意串通的；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（4）向采购单位行贿或者提供其他不正当利益的；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（5）在招标采购过程中与采购单位进行私下沟通协商的</w:t>
      </w:r>
      <w:r>
        <w:rPr>
          <w:rFonts w:hint="eastAsia" w:ascii="仿宋_GB2312" w:eastAsia="仿宋_GB2312"/>
          <w:b/>
          <w:color w:val="auto"/>
          <w:sz w:val="24"/>
          <w:szCs w:val="24"/>
        </w:rPr>
        <w:t>；。</w:t>
      </w:r>
    </w:p>
    <w:p>
      <w:pPr>
        <w:spacing w:line="360" w:lineRule="auto"/>
        <w:ind w:firstLine="480" w:firstLineChars="200"/>
        <w:jc w:val="left"/>
        <w:rPr>
          <w:rFonts w:ascii="仿宋_GB2312" w:eastAsia="仿宋_GB2312"/>
          <w:color w:val="auto"/>
          <w:sz w:val="24"/>
          <w:szCs w:val="24"/>
        </w:rPr>
      </w:pPr>
      <w:r>
        <w:rPr>
          <w:rFonts w:hint="eastAsia" w:ascii="仿宋_GB2312" w:eastAsia="仿宋_GB2312"/>
          <w:color w:val="auto"/>
          <w:sz w:val="24"/>
          <w:szCs w:val="24"/>
        </w:rPr>
        <w:t>6、我方承诺：单位负责人为同一人或者存在控股、管理关系的不同单位，不同时参加本项目投标。</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7、我单位与本项目有关的一切正式来往通讯请寄：</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地址：邮编：</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电话：传真：</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8、投标保证金请退回至我单位银行账户：</w:t>
      </w:r>
    </w:p>
    <w:p>
      <w:pPr>
        <w:spacing w:line="360" w:lineRule="auto"/>
        <w:ind w:left="540" w:firstLine="840" w:firstLineChars="350"/>
        <w:jc w:val="left"/>
        <w:rPr>
          <w:rFonts w:ascii="仿宋_GB2312" w:eastAsia="仿宋_GB2312"/>
          <w:color w:val="auto"/>
          <w:sz w:val="24"/>
          <w:szCs w:val="24"/>
        </w:rPr>
      </w:pPr>
      <w:r>
        <w:rPr>
          <w:rFonts w:hint="eastAsia" w:ascii="仿宋_GB2312" w:eastAsia="仿宋_GB2312"/>
          <w:color w:val="auto"/>
          <w:sz w:val="24"/>
          <w:szCs w:val="24"/>
        </w:rPr>
        <w:t>账号：开户行：</w:t>
      </w:r>
    </w:p>
    <w:p>
      <w:pPr>
        <w:spacing w:line="360" w:lineRule="auto"/>
        <w:ind w:left="540" w:firstLine="30"/>
        <w:jc w:val="left"/>
        <w:rPr>
          <w:rFonts w:ascii="仿宋_GB2312" w:eastAsia="仿宋_GB2312"/>
          <w:color w:val="auto"/>
          <w:sz w:val="24"/>
          <w:szCs w:val="24"/>
        </w:rPr>
      </w:pP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投标人名称：（公章）</w:t>
      </w:r>
    </w:p>
    <w:p>
      <w:pPr>
        <w:spacing w:line="360" w:lineRule="auto"/>
        <w:ind w:left="540" w:leftChars="257" w:firstLine="1108" w:firstLineChars="462"/>
        <w:jc w:val="left"/>
        <w:rPr>
          <w:rFonts w:ascii="仿宋_GB2312" w:eastAsia="仿宋_GB2312"/>
          <w:color w:val="auto"/>
          <w:sz w:val="24"/>
          <w:szCs w:val="24"/>
        </w:rPr>
      </w:pPr>
      <w:r>
        <w:rPr>
          <w:rFonts w:hint="eastAsia" w:ascii="仿宋_GB2312" w:eastAsia="仿宋_GB2312"/>
          <w:color w:val="auto"/>
          <w:sz w:val="24"/>
          <w:szCs w:val="24"/>
        </w:rPr>
        <w:t>全权代表签字：</w:t>
      </w:r>
    </w:p>
    <w:p>
      <w:pPr>
        <w:spacing w:line="360" w:lineRule="auto"/>
        <w:ind w:left="540" w:firstLine="30"/>
        <w:jc w:val="left"/>
        <w:rPr>
          <w:rFonts w:ascii="仿宋_GB2312" w:eastAsia="仿宋_GB2312"/>
          <w:color w:val="auto"/>
          <w:sz w:val="24"/>
          <w:szCs w:val="24"/>
        </w:rPr>
      </w:pPr>
      <w:r>
        <w:rPr>
          <w:rFonts w:hint="eastAsia" w:ascii="仿宋_GB2312" w:eastAsia="仿宋_GB2312"/>
          <w:color w:val="auto"/>
          <w:sz w:val="24"/>
          <w:szCs w:val="24"/>
        </w:rPr>
        <w:t xml:space="preserve">         投标日期：年月日</w:t>
      </w:r>
    </w:p>
    <w:p>
      <w:pPr>
        <w:spacing w:line="360" w:lineRule="auto"/>
        <w:jc w:val="left"/>
        <w:rPr>
          <w:rStyle w:val="13"/>
          <w:rFonts w:ascii="仿宋_GB2312" w:eastAsia="仿宋_GB2312"/>
          <w:color w:val="auto"/>
          <w:szCs w:val="24"/>
        </w:rPr>
        <w:sectPr>
          <w:footerReference r:id="rId7" w:type="first"/>
          <w:headerReference r:id="rId5" w:type="default"/>
          <w:footerReference r:id="rId6" w:type="default"/>
          <w:pgSz w:w="11906" w:h="16838"/>
          <w:pgMar w:top="1701" w:right="1418" w:bottom="1134" w:left="1418" w:header="851" w:footer="992" w:gutter="0"/>
          <w:cols w:space="720" w:num="1"/>
          <w:titlePg/>
          <w:docGrid w:linePitch="312" w:charSpace="0"/>
        </w:sectPr>
      </w:pPr>
    </w:p>
    <w:p>
      <w:pPr>
        <w:spacing w:line="480" w:lineRule="auto"/>
        <w:jc w:val="left"/>
        <w:rPr>
          <w:rStyle w:val="13"/>
          <w:rFonts w:ascii="仿宋_GB2312" w:eastAsia="仿宋_GB2312"/>
          <w:color w:val="auto"/>
          <w:sz w:val="30"/>
        </w:rPr>
      </w:pPr>
      <w:r>
        <w:rPr>
          <w:rStyle w:val="13"/>
          <w:rFonts w:hint="eastAsia" w:ascii="仿宋_GB2312" w:eastAsia="仿宋_GB2312"/>
          <w:color w:val="auto"/>
          <w:sz w:val="30"/>
        </w:rPr>
        <w:t>附件三</w:t>
      </w:r>
    </w:p>
    <w:p>
      <w:pPr>
        <w:jc w:val="center"/>
        <w:rPr>
          <w:rFonts w:ascii="elix Titling" w:hAnsi="elix Titling" w:eastAsia="仿宋"/>
          <w:b/>
          <w:color w:val="auto"/>
          <w:spacing w:val="40"/>
          <w:sz w:val="36"/>
        </w:rPr>
      </w:pPr>
      <w:r>
        <w:rPr>
          <w:rFonts w:hint="eastAsia"/>
          <w:b/>
          <w:color w:val="auto"/>
          <w:spacing w:val="40"/>
          <w:sz w:val="36"/>
        </w:rPr>
        <w:t>法定代表人授权书</w:t>
      </w:r>
    </w:p>
    <w:p>
      <w:pPr>
        <w:ind w:left="540" w:leftChars="257" w:firstLine="2920" w:firstLineChars="808"/>
        <w:rPr>
          <w:rFonts w:ascii="宋体" w:hAnsi="宋体"/>
          <w:b/>
          <w:color w:val="auto"/>
          <w:sz w:val="36"/>
        </w:rPr>
      </w:pPr>
    </w:p>
    <w:p>
      <w:pPr>
        <w:spacing w:line="360" w:lineRule="auto"/>
        <w:rPr>
          <w:rFonts w:ascii="仿宋_GB2312" w:eastAsia="仿宋_GB2312"/>
          <w:color w:val="auto"/>
          <w:sz w:val="30"/>
        </w:rPr>
      </w:pPr>
      <w:r>
        <w:rPr>
          <w:rFonts w:hint="eastAsia" w:ascii="仿宋_GB2312" w:eastAsia="仿宋_GB2312"/>
          <w:color w:val="auto"/>
          <w:sz w:val="30"/>
        </w:rPr>
        <w:t>杭州临江环境能源有限公司：</w:t>
      </w:r>
    </w:p>
    <w:p>
      <w:pPr>
        <w:spacing w:line="360" w:lineRule="auto"/>
        <w:jc w:val="left"/>
        <w:rPr>
          <w:rFonts w:ascii="仿宋_GB2312" w:eastAsia="仿宋_GB2312"/>
          <w:color w:val="auto"/>
          <w:sz w:val="30"/>
        </w:rPr>
      </w:pPr>
      <w:r>
        <w:rPr>
          <w:rFonts w:hint="eastAsia" w:ascii="仿宋_GB2312" w:eastAsia="仿宋_GB2312"/>
          <w:color w:val="auto"/>
          <w:sz w:val="30"/>
          <w:u w:val="single"/>
        </w:rPr>
        <w:t>（投标人全称）</w:t>
      </w:r>
      <w:r>
        <w:rPr>
          <w:rFonts w:hint="eastAsia" w:ascii="仿宋_GB2312" w:eastAsia="仿宋_GB2312"/>
          <w:color w:val="auto"/>
          <w:sz w:val="30"/>
        </w:rPr>
        <w:t>法定代表人授权（全名、职务、身份证号码）为全权代表，参加贵方组织的</w:t>
      </w:r>
      <w:r>
        <w:rPr>
          <w:rFonts w:hint="eastAsia" w:ascii="仿宋_GB2312" w:eastAsia="仿宋_GB2312"/>
          <w:color w:val="auto"/>
          <w:sz w:val="30"/>
          <w:u w:val="single"/>
        </w:rPr>
        <w:t xml:space="preserve">2021年临江公司三固项目仪控普通备品备件采购     </w:t>
      </w:r>
      <w:r>
        <w:rPr>
          <w:rFonts w:hint="eastAsia" w:ascii="仿宋_GB2312" w:eastAsia="仿宋_GB2312"/>
          <w:color w:val="auto"/>
          <w:sz w:val="30"/>
        </w:rPr>
        <w:t>编号为</w:t>
      </w:r>
      <w:r>
        <w:rPr>
          <w:rFonts w:hint="eastAsia" w:ascii="仿宋_GB2312" w:eastAsia="仿宋_GB2312"/>
          <w:color w:val="auto"/>
          <w:sz w:val="30"/>
          <w:u w:val="single"/>
          <w:lang w:val="en-US" w:eastAsia="zh-CN"/>
        </w:rPr>
        <w:t>202103009</w:t>
      </w:r>
      <w:r>
        <w:rPr>
          <w:rFonts w:hint="eastAsia" w:ascii="仿宋_GB2312" w:eastAsia="仿宋_GB2312"/>
          <w:color w:val="auto"/>
          <w:sz w:val="30"/>
        </w:rPr>
        <w:t>招标活动并投标。</w:t>
      </w:r>
      <w:r>
        <w:rPr>
          <w:rFonts w:hint="eastAsia" w:ascii="仿宋_GB2312" w:eastAsia="仿宋_GB2312"/>
          <w:snapToGrid w:val="0"/>
          <w:color w:val="auto"/>
          <w:sz w:val="30"/>
        </w:rPr>
        <w:t>其在投标中的一切活动本公司均予承认。</w:t>
      </w:r>
      <w:r>
        <w:rPr>
          <w:rFonts w:ascii="仿宋_GB2312" w:eastAsia="仿宋_GB2312"/>
          <w:color w:val="auto"/>
          <w:sz w:val="30"/>
        </w:rPr>
        <w:t>委托期限：</w:t>
      </w:r>
      <w:r>
        <w:rPr>
          <w:rFonts w:hint="eastAsia" w:ascii="仿宋_GB2312" w:eastAsia="仿宋_GB2312"/>
          <w:color w:val="auto"/>
          <w:sz w:val="30"/>
        </w:rPr>
        <w:t>。</w:t>
      </w:r>
    </w:p>
    <w:p>
      <w:pPr>
        <w:spacing w:line="360" w:lineRule="auto"/>
        <w:ind w:firstLine="600" w:firstLineChars="200"/>
        <w:rPr>
          <w:rFonts w:ascii="仿宋_GB2312" w:eastAsia="仿宋_GB2312"/>
          <w:color w:val="auto"/>
          <w:sz w:val="30"/>
        </w:rPr>
      </w:pPr>
      <w:r>
        <w:rPr>
          <w:rFonts w:hint="eastAsia" w:ascii="仿宋_GB2312" w:eastAsia="仿宋_GB2312"/>
          <w:color w:val="auto"/>
          <w:sz w:val="30"/>
        </w:rPr>
        <w:t>全权代表</w:t>
      </w:r>
      <w:r>
        <w:rPr>
          <w:rFonts w:ascii="仿宋_GB2312" w:eastAsia="仿宋_GB2312"/>
          <w:color w:val="auto"/>
          <w:sz w:val="30"/>
        </w:rPr>
        <w:t>无转委托权。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0" w:hRule="atLeast"/>
        </w:trPr>
        <w:tc>
          <w:tcPr>
            <w:tcW w:w="8522" w:type="dxa"/>
          </w:tcPr>
          <w:p>
            <w:pPr>
              <w:spacing w:line="360" w:lineRule="auto"/>
              <w:rPr>
                <w:rFonts w:ascii="仿宋_GB2312" w:eastAsia="仿宋_GB2312"/>
                <w:color w:val="auto"/>
                <w:sz w:val="30"/>
              </w:rPr>
            </w:pPr>
            <w:r>
              <w:rPr>
                <w:rFonts w:hint="eastAsia" w:ascii="仿宋_GB2312" w:eastAsia="仿宋_GB2312"/>
                <w:color w:val="auto"/>
                <w:sz w:val="30"/>
              </w:rPr>
              <w:t>附：法定代表人、全权代表身份证明</w:t>
            </w:r>
          </w:p>
        </w:tc>
      </w:tr>
    </w:tbl>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投标人名称：（公章）</w:t>
      </w:r>
    </w:p>
    <w:p>
      <w:pPr>
        <w:spacing w:line="360" w:lineRule="auto"/>
        <w:ind w:left="540" w:firstLine="30"/>
        <w:rPr>
          <w:rFonts w:ascii="仿宋_GB2312" w:eastAsia="仿宋_GB2312"/>
          <w:color w:val="auto"/>
          <w:sz w:val="30"/>
        </w:rPr>
      </w:pPr>
      <w:r>
        <w:rPr>
          <w:rFonts w:hint="eastAsia" w:ascii="仿宋_GB2312" w:eastAsia="仿宋_GB2312"/>
          <w:color w:val="auto"/>
          <w:sz w:val="30"/>
        </w:rPr>
        <w:t xml:space="preserve">       法定代表人签字：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全权代表签字：</w:t>
      </w:r>
    </w:p>
    <w:p>
      <w:pPr>
        <w:spacing w:line="360" w:lineRule="auto"/>
        <w:ind w:left="540" w:leftChars="257" w:firstLine="1086" w:firstLineChars="362"/>
        <w:rPr>
          <w:rFonts w:ascii="仿宋_GB2312" w:eastAsia="仿宋_GB2312"/>
          <w:color w:val="auto"/>
          <w:sz w:val="30"/>
        </w:rPr>
      </w:pPr>
      <w:r>
        <w:rPr>
          <w:rFonts w:hint="eastAsia" w:ascii="仿宋_GB2312" w:eastAsia="仿宋_GB2312"/>
          <w:color w:val="auto"/>
          <w:sz w:val="30"/>
        </w:rPr>
        <w:t>全权代表联系方式：</w:t>
      </w:r>
    </w:p>
    <w:p>
      <w:pPr>
        <w:snapToGrid w:val="0"/>
        <w:spacing w:line="360" w:lineRule="auto"/>
        <w:ind w:right="480"/>
        <w:rPr>
          <w:rFonts w:ascii="仿宋_GB2312" w:eastAsia="仿宋_GB2312"/>
          <w:color w:val="auto"/>
          <w:sz w:val="30"/>
        </w:r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年月日</w:t>
      </w:r>
    </w:p>
    <w:p>
      <w:pPr>
        <w:adjustRightInd w:val="0"/>
        <w:snapToGrid w:val="0"/>
        <w:spacing w:line="360" w:lineRule="auto"/>
        <w:ind w:right="480"/>
        <w:jc w:val="left"/>
        <w:rPr>
          <w:rFonts w:ascii="仿宋_GB2312" w:hAnsi="宋体" w:eastAsia="仿宋_GB2312"/>
          <w:b/>
          <w:color w:val="auto"/>
          <w:kern w:val="0"/>
          <w:sz w:val="32"/>
          <w:szCs w:val="32"/>
          <w:lang w:val="zh-CN"/>
        </w:rPr>
      </w:pPr>
      <w:r>
        <w:rPr>
          <w:rStyle w:val="13"/>
          <w:rFonts w:ascii="仿宋_GB2312" w:eastAsia="仿宋_GB2312"/>
          <w:color w:val="auto"/>
          <w:sz w:val="30"/>
        </w:rPr>
        <w:br w:type="page"/>
      </w:r>
      <w:r>
        <w:rPr>
          <w:rStyle w:val="13"/>
          <w:rFonts w:hint="eastAsia" w:ascii="仿宋_GB2312" w:eastAsia="仿宋_GB2312"/>
          <w:color w:val="auto"/>
          <w:sz w:val="30"/>
        </w:rPr>
        <w:t>附件四</w:t>
      </w:r>
    </w:p>
    <w:p>
      <w:pPr>
        <w:spacing w:line="480" w:lineRule="auto"/>
        <w:jc w:val="center"/>
        <w:rPr>
          <w:b/>
          <w:color w:val="auto"/>
          <w:spacing w:val="40"/>
          <w:sz w:val="36"/>
        </w:rPr>
      </w:pPr>
      <w:r>
        <w:rPr>
          <w:rFonts w:hint="eastAsia"/>
          <w:b/>
          <w:color w:val="auto"/>
          <w:spacing w:val="40"/>
          <w:sz w:val="36"/>
        </w:rPr>
        <w:t>开标一览表</w:t>
      </w:r>
    </w:p>
    <w:p>
      <w:pPr>
        <w:pStyle w:val="17"/>
        <w:spacing w:line="360" w:lineRule="auto"/>
        <w:rPr>
          <w:rFonts w:ascii="仿宋_GB2312" w:eastAsia="仿宋_GB2312"/>
          <w:b w:val="0"/>
          <w:snapToGrid w:val="0"/>
          <w:color w:val="auto"/>
          <w:kern w:val="0"/>
          <w:sz w:val="30"/>
        </w:rPr>
      </w:pPr>
      <w:r>
        <w:rPr>
          <w:rFonts w:hint="eastAsia" w:ascii="仿宋_GB2312" w:eastAsia="仿宋_GB2312"/>
          <w:b w:val="0"/>
          <w:snapToGrid w:val="0"/>
          <w:color w:val="auto"/>
          <w:kern w:val="0"/>
          <w:sz w:val="30"/>
        </w:rPr>
        <w:t>杭州临江环境能源有限公司：</w:t>
      </w:r>
    </w:p>
    <w:p>
      <w:pPr>
        <w:spacing w:line="360" w:lineRule="auto"/>
        <w:ind w:firstLine="600" w:firstLineChars="200"/>
        <w:rPr>
          <w:rFonts w:ascii="仿宋_GB2312" w:eastAsia="仿宋_GB2312"/>
          <w:snapToGrid w:val="0"/>
          <w:color w:val="auto"/>
          <w:sz w:val="30"/>
        </w:rPr>
      </w:pPr>
      <w:r>
        <w:rPr>
          <w:rFonts w:hint="eastAsia" w:ascii="仿宋_GB2312" w:eastAsia="仿宋_GB2312"/>
          <w:snapToGrid w:val="0"/>
          <w:color w:val="auto"/>
          <w:sz w:val="30"/>
        </w:rPr>
        <w:t>我公司根据贵单位招标文件要求，参与</w:t>
      </w:r>
      <w:r>
        <w:rPr>
          <w:rFonts w:hint="eastAsia" w:ascii="仿宋_GB2312" w:eastAsia="仿宋_GB2312"/>
          <w:snapToGrid w:val="0"/>
          <w:color w:val="auto"/>
          <w:sz w:val="30"/>
          <w:u w:val="single"/>
        </w:rPr>
        <w:t xml:space="preserve">2021年临江公司三固项目仪控普通备品备件采购    </w:t>
      </w:r>
      <w:r>
        <w:rPr>
          <w:rFonts w:hint="eastAsia" w:ascii="仿宋_GB2312" w:eastAsia="仿宋_GB2312"/>
          <w:snapToGrid w:val="0"/>
          <w:color w:val="auto"/>
          <w:sz w:val="30"/>
        </w:rPr>
        <w:t>项目的投标，具体如下：</w:t>
      </w:r>
    </w:p>
    <w:p>
      <w:pPr>
        <w:jc w:val="right"/>
        <w:rPr>
          <w:rFonts w:ascii="仿宋_GB2312" w:eastAsia="仿宋_GB2312"/>
          <w:color w:val="auto"/>
          <w:sz w:val="30"/>
        </w:rPr>
      </w:pPr>
      <w:r>
        <w:rPr>
          <w:rFonts w:hint="eastAsia" w:ascii="仿宋_GB2312" w:eastAsia="仿宋_GB2312"/>
          <w:snapToGrid w:val="0"/>
          <w:color w:val="auto"/>
          <w:sz w:val="30"/>
        </w:rPr>
        <w:t>（金额单位：元，税率为   %）</w:t>
      </w:r>
    </w:p>
    <w:p>
      <w:pPr>
        <w:spacing w:line="360" w:lineRule="auto"/>
        <w:ind w:firstLine="602" w:firstLineChars="200"/>
        <w:rPr>
          <w:rFonts w:ascii="仿宋_GB2312" w:eastAsia="仿宋_GB2312"/>
          <w:b/>
          <w:bCs/>
          <w:color w:val="auto"/>
          <w:sz w:val="30"/>
        </w:rPr>
      </w:pPr>
    </w:p>
    <w:p>
      <w:pPr>
        <w:spacing w:line="360" w:lineRule="auto"/>
        <w:ind w:firstLine="602" w:firstLineChars="200"/>
        <w:rPr>
          <w:rFonts w:ascii="仿宋_GB2312" w:eastAsia="仿宋_GB2312"/>
          <w:b/>
          <w:bCs/>
          <w:color w:val="auto"/>
          <w:sz w:val="30"/>
        </w:rPr>
      </w:pPr>
      <w:r>
        <w:rPr>
          <w:rFonts w:hint="eastAsia" w:ascii="仿宋_GB2312" w:eastAsia="仿宋_GB2312"/>
          <w:b/>
          <w:bCs/>
          <w:color w:val="auto"/>
          <w:sz w:val="30"/>
        </w:rPr>
        <w:t>详见报价清单</w:t>
      </w:r>
    </w:p>
    <w:p>
      <w:pPr>
        <w:spacing w:line="360" w:lineRule="auto"/>
        <w:rPr>
          <w:rFonts w:ascii="仿宋_GB2312" w:eastAsia="仿宋_GB2312"/>
          <w:color w:val="auto"/>
          <w:sz w:val="30"/>
        </w:rPr>
      </w:pPr>
    </w:p>
    <w:p>
      <w:pPr>
        <w:spacing w:line="360" w:lineRule="auto"/>
        <w:rPr>
          <w:rFonts w:ascii="仿宋_GB2312" w:eastAsia="仿宋_GB2312"/>
          <w:color w:val="auto"/>
          <w:sz w:val="30"/>
        </w:rPr>
      </w:pPr>
    </w:p>
    <w:p>
      <w:pPr>
        <w:spacing w:line="360" w:lineRule="auto"/>
        <w:rPr>
          <w:rFonts w:ascii="仿宋_GB2312" w:eastAsia="仿宋_GB2312"/>
          <w:color w:val="auto"/>
          <w:sz w:val="30"/>
        </w:rPr>
      </w:pPr>
      <w:r>
        <w:rPr>
          <w:rFonts w:hint="eastAsia" w:ascii="仿宋_GB2312" w:eastAsia="仿宋_GB2312"/>
          <w:color w:val="auto"/>
          <w:sz w:val="30"/>
        </w:rPr>
        <w:t xml:space="preserve">   注：报价为卸货到招标人指定地点所需的所有费用（包括货款、运输、装卸、利润、税金、验收检测费、技术及售后服务费、杂费等相关费用）。</w:t>
      </w:r>
    </w:p>
    <w:p>
      <w:pPr>
        <w:spacing w:line="480" w:lineRule="auto"/>
        <w:ind w:left="540" w:firstLine="30"/>
        <w:jc w:val="left"/>
        <w:rPr>
          <w:rFonts w:ascii="仿宋_GB2312" w:eastAsia="仿宋_GB2312"/>
          <w:color w:val="auto"/>
          <w:sz w:val="30"/>
        </w:rPr>
      </w:pPr>
      <w:r>
        <w:rPr>
          <w:rFonts w:hint="eastAsia" w:ascii="仿宋_GB2312" w:eastAsia="仿宋_GB2312"/>
          <w:color w:val="auto"/>
          <w:sz w:val="30"/>
        </w:rPr>
        <w:t>投标人名称：（公章）</w:t>
      </w:r>
    </w:p>
    <w:p>
      <w:pPr>
        <w:spacing w:after="120" w:line="480" w:lineRule="auto"/>
        <w:jc w:val="left"/>
        <w:rPr>
          <w:rFonts w:ascii="仿宋_GB2312" w:eastAsia="仿宋_GB2312"/>
          <w:color w:val="auto"/>
          <w:sz w:val="30"/>
        </w:rPr>
      </w:pPr>
      <w:r>
        <w:rPr>
          <w:rFonts w:hint="eastAsia" w:ascii="仿宋_GB2312" w:eastAsia="仿宋_GB2312"/>
          <w:color w:val="auto"/>
          <w:sz w:val="30"/>
        </w:rPr>
        <w:t xml:space="preserve">                全权代表签字：</w:t>
      </w:r>
    </w:p>
    <w:p>
      <w:pPr>
        <w:spacing w:line="480" w:lineRule="auto"/>
        <w:ind w:firstLine="600" w:firstLineChars="200"/>
        <w:rPr>
          <w:rFonts w:ascii="仿宋_GB2312" w:eastAsia="仿宋_GB2312"/>
          <w:color w:val="auto"/>
          <w:sz w:val="30"/>
        </w:rPr>
        <w:sectPr>
          <w:pgSz w:w="11906" w:h="16838"/>
          <w:pgMar w:top="1440" w:right="1800" w:bottom="1440" w:left="1800" w:header="851" w:footer="992" w:gutter="0"/>
          <w:cols w:space="720" w:num="1"/>
          <w:docGrid w:linePitch="312" w:charSpace="0"/>
        </w:sectPr>
      </w:pPr>
      <w:r>
        <w:rPr>
          <w:rFonts w:hint="eastAsia" w:ascii="仿宋_GB2312" w:eastAsia="仿宋_GB2312"/>
          <w:color w:val="auto"/>
          <w:sz w:val="30"/>
        </w:rPr>
        <w:t xml:space="preserve">                    日期：</w:t>
      </w:r>
      <w:r>
        <w:rPr>
          <w:rFonts w:hint="eastAsia" w:ascii="仿宋_GB2312" w:eastAsia="仿宋_GB2312"/>
          <w:color w:val="auto"/>
          <w:sz w:val="30"/>
          <w:u w:val="single"/>
        </w:rPr>
        <w:t xml:space="preserve"> 2021</w:t>
      </w:r>
      <w:r>
        <w:rPr>
          <w:rFonts w:hint="eastAsia" w:ascii="仿宋_GB2312" w:eastAsia="仿宋_GB2312"/>
          <w:color w:val="auto"/>
          <w:sz w:val="30"/>
        </w:rPr>
        <w:t xml:space="preserve">年  月 日   </w:t>
      </w:r>
    </w:p>
    <w:p>
      <w:pPr>
        <w:spacing w:line="480" w:lineRule="auto"/>
        <w:jc w:val="left"/>
        <w:rPr>
          <w:rFonts w:ascii="仿宋_GB2312" w:eastAsia="仿宋_GB2312"/>
          <w:b/>
          <w:color w:val="auto"/>
          <w:spacing w:val="-2"/>
          <w:sz w:val="30"/>
        </w:rPr>
      </w:pPr>
      <w:bookmarkStart w:id="49" w:name="_Toc103165678"/>
      <w:bookmarkStart w:id="50" w:name="_Toc108839328"/>
      <w:r>
        <w:rPr>
          <w:rStyle w:val="13"/>
          <w:rFonts w:hint="eastAsia" w:ascii="仿宋_GB2312" w:eastAsia="仿宋_GB2312"/>
          <w:color w:val="auto"/>
          <w:sz w:val="30"/>
        </w:rPr>
        <w:t>附件</w:t>
      </w:r>
      <w:bookmarkEnd w:id="49"/>
      <w:bookmarkEnd w:id="50"/>
      <w:r>
        <w:rPr>
          <w:rStyle w:val="13"/>
          <w:rFonts w:hint="eastAsia" w:ascii="仿宋_GB2312" w:eastAsia="仿宋_GB2312"/>
          <w:color w:val="auto"/>
          <w:sz w:val="30"/>
        </w:rPr>
        <w:t>五</w:t>
      </w:r>
    </w:p>
    <w:p>
      <w:pPr>
        <w:jc w:val="center"/>
        <w:rPr>
          <w:b/>
          <w:color w:val="auto"/>
          <w:spacing w:val="40"/>
          <w:sz w:val="36"/>
        </w:rPr>
      </w:pPr>
      <w:bookmarkStart w:id="51" w:name="_Toc102529523"/>
      <w:r>
        <w:rPr>
          <w:rFonts w:hint="eastAsia"/>
          <w:b/>
          <w:color w:val="auto"/>
          <w:spacing w:val="40"/>
          <w:sz w:val="36"/>
        </w:rPr>
        <w:t>招标要求偏离说明表</w:t>
      </w:r>
      <w:bookmarkEnd w:id="51"/>
    </w:p>
    <w:p>
      <w:pPr>
        <w:rPr>
          <w:color w:val="auto"/>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5000"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64"/>
        <w:gridCol w:w="1345"/>
        <w:gridCol w:w="2286"/>
        <w:gridCol w:w="1881"/>
        <w:gridCol w:w="1211"/>
        <w:gridCol w:w="1075"/>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33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序号</w:t>
            </w:r>
          </w:p>
        </w:tc>
        <w:tc>
          <w:tcPr>
            <w:tcW w:w="804"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货物名称</w:t>
            </w:r>
          </w:p>
        </w:tc>
        <w:tc>
          <w:tcPr>
            <w:tcW w:w="1367" w:type="pct"/>
            <w:tcBorders>
              <w:righ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招标文件要求</w:t>
            </w:r>
          </w:p>
        </w:tc>
        <w:tc>
          <w:tcPr>
            <w:tcW w:w="1125" w:type="pct"/>
            <w:tcBorders>
              <w:left w:val="single" w:color="auto" w:sz="4" w:space="0"/>
            </w:tcBorders>
            <w:vAlign w:val="center"/>
          </w:tcPr>
          <w:p>
            <w:pPr>
              <w:jc w:val="center"/>
              <w:rPr>
                <w:rFonts w:ascii="仿宋_GB2312" w:hAnsi="宋体" w:eastAsia="仿宋_GB2312"/>
                <w:color w:val="auto"/>
                <w:sz w:val="24"/>
              </w:rPr>
            </w:pPr>
            <w:r>
              <w:rPr>
                <w:rFonts w:hint="eastAsia" w:ascii="仿宋_GB2312" w:hAnsi="宋体" w:eastAsia="仿宋_GB2312"/>
                <w:color w:val="auto"/>
                <w:sz w:val="24"/>
              </w:rPr>
              <w:t>投标文件响应</w:t>
            </w:r>
          </w:p>
        </w:tc>
        <w:tc>
          <w:tcPr>
            <w:tcW w:w="724"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是否偏差</w:t>
            </w:r>
          </w:p>
        </w:tc>
        <w:tc>
          <w:tcPr>
            <w:tcW w:w="643" w:type="pct"/>
            <w:vAlign w:val="center"/>
          </w:tcPr>
          <w:p>
            <w:pPr>
              <w:jc w:val="center"/>
              <w:rPr>
                <w:rFonts w:ascii="仿宋_GB2312" w:hAnsi="宋体" w:eastAsia="仿宋_GB2312"/>
                <w:color w:val="auto"/>
                <w:sz w:val="24"/>
              </w:rPr>
            </w:pPr>
            <w:r>
              <w:rPr>
                <w:rFonts w:hint="eastAsia" w:ascii="仿宋_GB2312" w:hAnsi="宋体" w:eastAsia="仿宋_GB2312"/>
                <w:color w:val="auto"/>
                <w:sz w:val="24"/>
              </w:rPr>
              <w:t>备注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502" w:hRule="atLeast"/>
        </w:trPr>
        <w:tc>
          <w:tcPr>
            <w:tcW w:w="337" w:type="pct"/>
            <w:tcBorders>
              <w:bottom w:val="single" w:color="auto" w:sz="4" w:space="0"/>
              <w:right w:val="single" w:color="auto" w:sz="4" w:space="0"/>
            </w:tcBorders>
          </w:tcPr>
          <w:p>
            <w:pPr>
              <w:jc w:val="center"/>
              <w:rPr>
                <w:rFonts w:ascii="宋体" w:hAnsi="宋体"/>
                <w:color w:val="auto"/>
                <w:sz w:val="24"/>
              </w:rPr>
            </w:pPr>
          </w:p>
        </w:tc>
        <w:tc>
          <w:tcPr>
            <w:tcW w:w="804" w:type="pct"/>
            <w:tcBorders>
              <w:left w:val="single" w:color="auto" w:sz="4" w:space="0"/>
              <w:bottom w:val="single" w:color="auto" w:sz="4" w:space="0"/>
            </w:tcBorders>
          </w:tcPr>
          <w:p>
            <w:pPr>
              <w:jc w:val="center"/>
              <w:rPr>
                <w:rFonts w:ascii="宋体" w:hAnsi="宋体"/>
                <w:color w:val="auto"/>
                <w:sz w:val="24"/>
              </w:rPr>
            </w:pPr>
          </w:p>
        </w:tc>
        <w:tc>
          <w:tcPr>
            <w:tcW w:w="1367" w:type="pct"/>
            <w:tcBorders>
              <w:bottom w:val="single" w:color="auto" w:sz="4" w:space="0"/>
              <w:right w:val="single" w:color="auto" w:sz="4" w:space="0"/>
            </w:tcBorders>
          </w:tcPr>
          <w:p>
            <w:pPr>
              <w:jc w:val="center"/>
              <w:rPr>
                <w:rFonts w:ascii="宋体" w:hAnsi="宋体"/>
                <w:color w:val="auto"/>
                <w:sz w:val="24"/>
              </w:rPr>
            </w:pPr>
          </w:p>
        </w:tc>
        <w:tc>
          <w:tcPr>
            <w:tcW w:w="1125" w:type="pct"/>
            <w:tcBorders>
              <w:left w:val="single" w:color="auto" w:sz="4" w:space="0"/>
              <w:bottom w:val="single" w:color="auto" w:sz="4" w:space="0"/>
            </w:tcBorders>
          </w:tcPr>
          <w:p>
            <w:pPr>
              <w:jc w:val="center"/>
              <w:rPr>
                <w:rFonts w:ascii="宋体" w:hAnsi="宋体"/>
                <w:color w:val="auto"/>
                <w:sz w:val="24"/>
              </w:rPr>
            </w:pPr>
          </w:p>
        </w:tc>
        <w:tc>
          <w:tcPr>
            <w:tcW w:w="724" w:type="pct"/>
            <w:tcBorders>
              <w:bottom w:val="single" w:color="auto" w:sz="4" w:space="0"/>
            </w:tcBorders>
          </w:tcPr>
          <w:p>
            <w:pPr>
              <w:jc w:val="center"/>
              <w:rPr>
                <w:rFonts w:ascii="宋体" w:hAnsi="宋体"/>
                <w:color w:val="auto"/>
                <w:sz w:val="24"/>
              </w:rPr>
            </w:pPr>
          </w:p>
        </w:tc>
        <w:tc>
          <w:tcPr>
            <w:tcW w:w="643" w:type="pct"/>
            <w:tcBorders>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5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27"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8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35"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268"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33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1367" w:type="pct"/>
            <w:tcBorders>
              <w:top w:val="single" w:color="auto" w:sz="4" w:space="0"/>
              <w:bottom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bottom w:val="single" w:color="auto" w:sz="4" w:space="0"/>
            </w:tcBorders>
          </w:tcPr>
          <w:p>
            <w:pPr>
              <w:jc w:val="center"/>
              <w:rPr>
                <w:rFonts w:ascii="宋体" w:hAnsi="宋体"/>
                <w:color w:val="auto"/>
                <w:sz w:val="24"/>
              </w:rPr>
            </w:pPr>
          </w:p>
        </w:tc>
        <w:tc>
          <w:tcPr>
            <w:tcW w:w="724" w:type="pct"/>
            <w:tcBorders>
              <w:top w:val="single" w:color="auto" w:sz="4" w:space="0"/>
              <w:bottom w:val="single" w:color="auto" w:sz="4" w:space="0"/>
            </w:tcBorders>
          </w:tcPr>
          <w:p>
            <w:pPr>
              <w:jc w:val="center"/>
              <w:rPr>
                <w:rFonts w:ascii="宋体" w:hAnsi="宋体"/>
                <w:color w:val="auto"/>
                <w:sz w:val="24"/>
              </w:rPr>
            </w:pPr>
          </w:p>
        </w:tc>
        <w:tc>
          <w:tcPr>
            <w:tcW w:w="643" w:type="pct"/>
            <w:tcBorders>
              <w:top w:val="single" w:color="auto" w:sz="4" w:space="0"/>
              <w:bottom w:val="single" w:color="auto" w:sz="4" w:space="0"/>
            </w:tcBorders>
          </w:tcPr>
          <w:p>
            <w:pPr>
              <w:jc w:val="center"/>
              <w:rPr>
                <w:rFonts w:ascii="宋体" w:hAnsi="宋体"/>
                <w:color w:val="auto"/>
                <w:sz w:val="24"/>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28" w:type="dxa"/>
            <w:bottom w:w="0" w:type="dxa"/>
            <w:right w:w="28" w:type="dxa"/>
          </w:tblCellMar>
        </w:tblPrEx>
        <w:trPr>
          <w:trHeight w:val="335" w:hRule="atLeast"/>
        </w:trPr>
        <w:tc>
          <w:tcPr>
            <w:tcW w:w="337" w:type="pct"/>
            <w:tcBorders>
              <w:top w:val="single" w:color="auto" w:sz="4" w:space="0"/>
              <w:right w:val="single" w:color="auto" w:sz="4" w:space="0"/>
            </w:tcBorders>
          </w:tcPr>
          <w:p>
            <w:pPr>
              <w:jc w:val="center"/>
              <w:rPr>
                <w:rFonts w:ascii="宋体" w:hAnsi="宋体"/>
                <w:color w:val="auto"/>
                <w:sz w:val="24"/>
              </w:rPr>
            </w:pPr>
          </w:p>
        </w:tc>
        <w:tc>
          <w:tcPr>
            <w:tcW w:w="804" w:type="pct"/>
            <w:tcBorders>
              <w:top w:val="single" w:color="auto" w:sz="4" w:space="0"/>
              <w:left w:val="single" w:color="auto" w:sz="4" w:space="0"/>
            </w:tcBorders>
          </w:tcPr>
          <w:p>
            <w:pPr>
              <w:jc w:val="center"/>
              <w:rPr>
                <w:rFonts w:ascii="宋体" w:hAnsi="宋体"/>
                <w:color w:val="auto"/>
                <w:sz w:val="24"/>
              </w:rPr>
            </w:pPr>
          </w:p>
        </w:tc>
        <w:tc>
          <w:tcPr>
            <w:tcW w:w="1367" w:type="pct"/>
            <w:tcBorders>
              <w:top w:val="single" w:color="auto" w:sz="4" w:space="0"/>
              <w:right w:val="single" w:color="auto" w:sz="4" w:space="0"/>
            </w:tcBorders>
          </w:tcPr>
          <w:p>
            <w:pPr>
              <w:jc w:val="center"/>
              <w:rPr>
                <w:rFonts w:ascii="宋体" w:hAnsi="宋体"/>
                <w:color w:val="auto"/>
                <w:sz w:val="24"/>
              </w:rPr>
            </w:pPr>
          </w:p>
        </w:tc>
        <w:tc>
          <w:tcPr>
            <w:tcW w:w="1125" w:type="pct"/>
            <w:tcBorders>
              <w:top w:val="single" w:color="auto" w:sz="4" w:space="0"/>
              <w:left w:val="single" w:color="auto" w:sz="4" w:space="0"/>
            </w:tcBorders>
          </w:tcPr>
          <w:p>
            <w:pPr>
              <w:jc w:val="center"/>
              <w:rPr>
                <w:rFonts w:ascii="宋体" w:hAnsi="宋体"/>
                <w:color w:val="auto"/>
                <w:sz w:val="24"/>
              </w:rPr>
            </w:pPr>
          </w:p>
        </w:tc>
        <w:tc>
          <w:tcPr>
            <w:tcW w:w="724" w:type="pct"/>
            <w:tcBorders>
              <w:top w:val="single" w:color="auto" w:sz="4" w:space="0"/>
            </w:tcBorders>
          </w:tcPr>
          <w:p>
            <w:pPr>
              <w:jc w:val="center"/>
              <w:rPr>
                <w:rFonts w:ascii="宋体" w:hAnsi="宋体"/>
                <w:color w:val="auto"/>
                <w:sz w:val="24"/>
              </w:rPr>
            </w:pPr>
          </w:p>
        </w:tc>
        <w:tc>
          <w:tcPr>
            <w:tcW w:w="643" w:type="pct"/>
            <w:tcBorders>
              <w:top w:val="single" w:color="auto" w:sz="4" w:space="0"/>
            </w:tcBorders>
          </w:tcPr>
          <w:p>
            <w:pPr>
              <w:jc w:val="center"/>
              <w:rPr>
                <w:rFonts w:ascii="宋体" w:hAnsi="宋体"/>
                <w:color w:val="auto"/>
                <w:sz w:val="24"/>
              </w:rPr>
            </w:pPr>
          </w:p>
        </w:tc>
      </w:tr>
    </w:tbl>
    <w:p>
      <w:pPr>
        <w:rPr>
          <w:rFonts w:ascii="宋体" w:hAnsi="宋体"/>
          <w:color w:val="auto"/>
          <w:sz w:val="24"/>
        </w:rPr>
      </w:pPr>
    </w:p>
    <w:p>
      <w:pPr>
        <w:rPr>
          <w:rFonts w:ascii="宋体" w:hAnsi="宋体"/>
          <w:color w:val="auto"/>
          <w:sz w:val="24"/>
        </w:rPr>
      </w:pPr>
    </w:p>
    <w:p>
      <w:pPr>
        <w:rPr>
          <w:rFonts w:ascii="仿宋_GB2312" w:hAnsi="宋体" w:eastAsia="仿宋_GB2312"/>
          <w:color w:val="auto"/>
          <w:sz w:val="30"/>
          <w:szCs w:val="30"/>
        </w:rPr>
      </w:pPr>
      <w:r>
        <w:rPr>
          <w:rFonts w:hint="eastAsia" w:ascii="仿宋_GB2312" w:hAnsi="宋体" w:eastAsia="仿宋_GB2312"/>
          <w:color w:val="auto"/>
          <w:sz w:val="30"/>
          <w:szCs w:val="30"/>
        </w:rPr>
        <w:t>注：本表若为空白则视为无偏离</w:t>
      </w:r>
    </w:p>
    <w:p>
      <w:pPr>
        <w:spacing w:beforeLines="100" w:line="540" w:lineRule="exact"/>
        <w:ind w:left="539" w:firstLine="28"/>
        <w:rPr>
          <w:rFonts w:ascii="宋体" w:hAnsi="宋体"/>
          <w:color w:val="auto"/>
          <w:sz w:val="24"/>
        </w:rPr>
      </w:pPr>
    </w:p>
    <w:p>
      <w:pPr>
        <w:spacing w:beforeLines="100" w:line="540" w:lineRule="exact"/>
        <w:rPr>
          <w:rFonts w:ascii="仿宋_GB2312" w:eastAsia="仿宋_GB2312"/>
          <w:color w:val="auto"/>
          <w:sz w:val="30"/>
          <w:u w:val="single"/>
        </w:rPr>
      </w:pPr>
    </w:p>
    <w:p>
      <w:pPr>
        <w:rPr>
          <w:b/>
          <w:color w:val="auto"/>
          <w:sz w:val="30"/>
        </w:rPr>
      </w:pPr>
      <w:r>
        <w:rPr>
          <w:rFonts w:hint="eastAsia" w:ascii="仿宋_GB2312" w:eastAsia="仿宋_GB2312"/>
          <w:color w:val="auto"/>
          <w:sz w:val="30"/>
        </w:rPr>
        <w:t>全权代表签字：       日期：</w:t>
      </w:r>
    </w:p>
    <w:p>
      <w:pPr>
        <w:rPr>
          <w:b/>
          <w:color w:val="auto"/>
          <w:sz w:val="30"/>
        </w:rPr>
      </w:pPr>
    </w:p>
    <w:p>
      <w:pPr>
        <w:tabs>
          <w:tab w:val="left" w:pos="5299"/>
        </w:tabs>
        <w:rPr>
          <w:b/>
          <w:color w:val="auto"/>
          <w:sz w:val="30"/>
        </w:rPr>
      </w:pPr>
      <w:r>
        <w:rPr>
          <w:b/>
          <w:color w:val="auto"/>
          <w:sz w:val="30"/>
        </w:rPr>
        <w:tab/>
      </w:r>
    </w:p>
    <w:p>
      <w:pPr>
        <w:spacing w:line="480" w:lineRule="auto"/>
        <w:jc w:val="left"/>
        <w:rPr>
          <w:rFonts w:ascii="仿宋_GB2312" w:eastAsia="仿宋_GB2312"/>
          <w:b/>
          <w:color w:val="auto"/>
          <w:spacing w:val="-2"/>
          <w:sz w:val="30"/>
        </w:rPr>
      </w:pPr>
      <w:r>
        <w:rPr>
          <w:rStyle w:val="13"/>
          <w:rFonts w:hint="eastAsia" w:ascii="仿宋_GB2312" w:eastAsia="仿宋_GB2312"/>
          <w:color w:val="auto"/>
          <w:sz w:val="30"/>
        </w:rPr>
        <w:t>附件六</w:t>
      </w:r>
    </w:p>
    <w:p>
      <w:pPr>
        <w:spacing w:line="480" w:lineRule="auto"/>
        <w:jc w:val="center"/>
        <w:rPr>
          <w:b/>
          <w:color w:val="auto"/>
          <w:spacing w:val="40"/>
          <w:sz w:val="36"/>
        </w:rPr>
      </w:pPr>
      <w:r>
        <w:rPr>
          <w:rFonts w:hint="eastAsia"/>
          <w:b/>
          <w:color w:val="auto"/>
          <w:spacing w:val="40"/>
          <w:sz w:val="36"/>
        </w:rPr>
        <w:t>售后服务承诺书</w:t>
      </w:r>
    </w:p>
    <w:p>
      <w:pPr>
        <w:spacing w:line="360" w:lineRule="auto"/>
        <w:rPr>
          <w:rFonts w:ascii="仿宋_GB2312" w:eastAsia="仿宋_GB2312"/>
          <w:color w:val="auto"/>
          <w:sz w:val="30"/>
        </w:rPr>
      </w:pPr>
      <w:r>
        <w:rPr>
          <w:rFonts w:hint="eastAsia" w:ascii="仿宋_GB2312" w:eastAsia="仿宋_GB2312"/>
          <w:color w:val="auto"/>
          <w:sz w:val="30"/>
        </w:rPr>
        <w:t>(投标人根据招标文件对售后服务的要求，结合自身实际进行承诺)</w:t>
      </w:r>
    </w:p>
    <w:p>
      <w:pPr>
        <w:jc w:val="center"/>
        <w:rPr>
          <w:rFonts w:ascii="仿宋_GB2312" w:eastAsia="仿宋_GB2312"/>
          <w:color w:val="auto"/>
          <w:sz w:val="30"/>
        </w:rPr>
      </w:pPr>
    </w:p>
    <w:p>
      <w:pPr>
        <w:spacing w:line="360" w:lineRule="auto"/>
        <w:rPr>
          <w:rFonts w:ascii="仿宋_GB2312" w:hAnsi="仿宋_GB2312" w:eastAsia="仿宋_GB2312" w:cs="仿宋_GB2312"/>
          <w:color w:val="auto"/>
          <w:sz w:val="24"/>
        </w:rPr>
      </w:pPr>
      <w:r>
        <w:rPr>
          <w:rFonts w:hint="eastAsia" w:ascii="仿宋_GB2312" w:eastAsia="仿宋_GB2312"/>
          <w:color w:val="auto"/>
          <w:sz w:val="30"/>
        </w:rPr>
        <w:t xml:space="preserve">投标人名称：（公章）  </w:t>
      </w:r>
      <w:r>
        <w:rPr>
          <w:rFonts w:hint="eastAsia" w:ascii="仿宋_GB2312" w:hAnsi="宋体" w:eastAsia="仿宋_GB2312"/>
          <w:color w:val="auto"/>
          <w:spacing w:val="20"/>
          <w:sz w:val="30"/>
        </w:rPr>
        <w:t>招标编号：</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6" w:hRule="atLeast"/>
          <w:jc w:val="center"/>
        </w:trPr>
        <w:tc>
          <w:tcPr>
            <w:tcW w:w="9286" w:type="dxa"/>
          </w:tcPr>
          <w:p>
            <w:pPr>
              <w:rPr>
                <w:b/>
                <w:color w:val="auto"/>
                <w:spacing w:val="40"/>
                <w:sz w:val="36"/>
              </w:rPr>
            </w:pPr>
          </w:p>
        </w:tc>
      </w:tr>
    </w:tbl>
    <w:p>
      <w:pPr>
        <w:rPr>
          <w:b/>
          <w:color w:val="auto"/>
          <w:sz w:val="30"/>
        </w:rPr>
      </w:pPr>
    </w:p>
    <w:p>
      <w:pPr>
        <w:rPr>
          <w:b/>
          <w:color w:val="auto"/>
          <w:sz w:val="30"/>
        </w:rPr>
      </w:pPr>
      <w:r>
        <w:rPr>
          <w:rFonts w:hint="eastAsia" w:ascii="仿宋_GB2312" w:eastAsia="仿宋_GB2312"/>
          <w:color w:val="auto"/>
          <w:sz w:val="30"/>
        </w:rPr>
        <w:t>全权代表签字：       日期：</w:t>
      </w:r>
    </w:p>
    <w:p>
      <w:pPr>
        <w:rPr>
          <w:color w:val="auto"/>
        </w:rPr>
      </w:pPr>
    </w:p>
    <w:p>
      <w:pPr>
        <w:pStyle w:val="2"/>
        <w:rPr>
          <w:color w:val="auto"/>
        </w:rPr>
      </w:pPr>
    </w:p>
    <w:p>
      <w:pPr>
        <w:rPr>
          <w:color w:val="auto"/>
        </w:rPr>
      </w:pPr>
    </w:p>
    <w:p>
      <w:pPr>
        <w:pStyle w:val="2"/>
        <w:rPr>
          <w:rFonts w:ascii="宋体" w:hAnsi="宋体" w:eastAsia="宋体"/>
          <w:color w:val="auto"/>
          <w:sz w:val="28"/>
          <w:szCs w:val="28"/>
        </w:rPr>
      </w:pPr>
    </w:p>
    <w:p>
      <w:pPr>
        <w:spacing w:line="480" w:lineRule="exact"/>
        <w:rPr>
          <w:rStyle w:val="13"/>
          <w:rFonts w:ascii="仿宋_GB2312" w:eastAsia="仿宋_GB2312"/>
          <w:color w:val="auto"/>
          <w:sz w:val="30"/>
        </w:rPr>
      </w:pPr>
      <w:r>
        <w:rPr>
          <w:rStyle w:val="13"/>
          <w:rFonts w:hint="eastAsia" w:ascii="仿宋_GB2312" w:eastAsia="仿宋_GB2312"/>
          <w:color w:val="auto"/>
          <w:sz w:val="30"/>
        </w:rPr>
        <w:t>附件七</w:t>
      </w:r>
    </w:p>
    <w:p>
      <w:pPr>
        <w:spacing w:line="480" w:lineRule="exact"/>
        <w:jc w:val="center"/>
        <w:rPr>
          <w:rFonts w:ascii="仿宋_GB2312" w:hAnsi="宋体" w:eastAsia="仿宋_GB2312"/>
          <w:b/>
          <w:bCs/>
          <w:color w:val="auto"/>
          <w:sz w:val="30"/>
          <w:szCs w:val="30"/>
        </w:rPr>
      </w:pPr>
      <w:r>
        <w:rPr>
          <w:rFonts w:hint="eastAsia" w:ascii="仿宋_GB2312" w:eastAsia="仿宋_GB2312" w:cs="仿宋_GB2312"/>
          <w:b/>
          <w:color w:val="auto"/>
          <w:kern w:val="0"/>
          <w:sz w:val="30"/>
          <w:szCs w:val="30"/>
          <w:lang w:val="zh-CN"/>
        </w:rPr>
        <w:t>主要业绩证明</w:t>
      </w:r>
    </w:p>
    <w:p>
      <w:pPr>
        <w:autoSpaceDE w:val="0"/>
        <w:autoSpaceDN w:val="0"/>
        <w:adjustRightInd w:val="0"/>
        <w:spacing w:line="440" w:lineRule="exact"/>
        <w:ind w:firstLine="120"/>
        <w:rPr>
          <w:rFonts w:ascii="仿宋_GB2312" w:eastAsia="仿宋_GB2312"/>
          <w:b/>
          <w:color w:val="auto"/>
          <w:sz w:val="24"/>
        </w:rPr>
      </w:pPr>
      <w:r>
        <w:rPr>
          <w:rFonts w:ascii="仿宋_GB2312" w:eastAsia="仿宋_GB2312"/>
          <w:b/>
          <w:color w:val="auto"/>
          <w:sz w:val="24"/>
        </w:rPr>
        <w:t xml:space="preserve"> </w:t>
      </w:r>
    </w:p>
    <w:tbl>
      <w:tblPr>
        <w:tblStyle w:val="9"/>
        <w:tblW w:w="9135" w:type="dxa"/>
        <w:tblInd w:w="108" w:type="dxa"/>
        <w:tblLayout w:type="fixed"/>
        <w:tblCellMar>
          <w:top w:w="0" w:type="dxa"/>
          <w:left w:w="108" w:type="dxa"/>
          <w:bottom w:w="0" w:type="dxa"/>
          <w:right w:w="108" w:type="dxa"/>
        </w:tblCellMar>
      </w:tblPr>
      <w:tblGrid>
        <w:gridCol w:w="1995"/>
        <w:gridCol w:w="2520"/>
        <w:gridCol w:w="1890"/>
        <w:gridCol w:w="1515"/>
        <w:gridCol w:w="1215"/>
      </w:tblGrid>
      <w:tr>
        <w:tblPrEx>
          <w:tblCellMar>
            <w:top w:w="0" w:type="dxa"/>
            <w:left w:w="108" w:type="dxa"/>
            <w:bottom w:w="0" w:type="dxa"/>
            <w:right w:w="108" w:type="dxa"/>
          </w:tblCellMar>
        </w:tblPrEx>
        <w:trPr>
          <w:trHeight w:val="1177" w:hRule="atLeast"/>
        </w:trPr>
        <w:tc>
          <w:tcPr>
            <w:tcW w:w="199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项目名称</w:t>
            </w:r>
          </w:p>
        </w:tc>
        <w:tc>
          <w:tcPr>
            <w:tcW w:w="252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主要产品型号</w:t>
            </w:r>
          </w:p>
        </w:tc>
        <w:tc>
          <w:tcPr>
            <w:tcW w:w="18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项目资金</w:t>
            </w:r>
          </w:p>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（万元）</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项目单位联系电话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40" w:lineRule="exact"/>
              <w:jc w:val="center"/>
              <w:rPr>
                <w:rFonts w:ascii="仿宋_GB2312" w:eastAsia="仿宋_GB2312"/>
                <w:color w:val="auto"/>
                <w:sz w:val="24"/>
              </w:rPr>
            </w:pPr>
            <w:r>
              <w:rPr>
                <w:rFonts w:hint="eastAsia" w:ascii="仿宋_GB2312" w:eastAsia="仿宋_GB2312"/>
                <w:color w:val="auto"/>
                <w:sz w:val="24"/>
              </w:rPr>
              <w:t>所在页码</w:t>
            </w:r>
          </w:p>
        </w:tc>
      </w:tr>
      <w:tr>
        <w:tblPrEx>
          <w:tblCellMar>
            <w:top w:w="0" w:type="dxa"/>
            <w:left w:w="108" w:type="dxa"/>
            <w:bottom w:w="0" w:type="dxa"/>
            <w:right w:w="108" w:type="dxa"/>
          </w:tblCellMar>
        </w:tblPrEx>
        <w:trPr>
          <w:trHeight w:val="894"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20"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blPrEx>
          <w:tblCellMar>
            <w:top w:w="0" w:type="dxa"/>
            <w:left w:w="108" w:type="dxa"/>
            <w:bottom w:w="0" w:type="dxa"/>
            <w:right w:w="108" w:type="dxa"/>
          </w:tblCellMar>
        </w:tblPrEx>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33"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r>
        <w:trPr>
          <w:trHeight w:val="927" w:hRule="atLeast"/>
        </w:trPr>
        <w:tc>
          <w:tcPr>
            <w:tcW w:w="199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252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890"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440" w:lineRule="exact"/>
              <w:rPr>
                <w:rFonts w:ascii="仿宋_GB2312" w:eastAsia="仿宋_GB2312"/>
                <w:color w:val="auto"/>
                <w:sz w:val="24"/>
              </w:rPr>
            </w:pPr>
          </w:p>
        </w:tc>
      </w:tr>
    </w:tbl>
    <w:p>
      <w:pPr>
        <w:autoSpaceDE w:val="0"/>
        <w:autoSpaceDN w:val="0"/>
        <w:adjustRightInd w:val="0"/>
        <w:spacing w:line="440" w:lineRule="exact"/>
        <w:rPr>
          <w:rFonts w:ascii="仿宋_GB2312" w:eastAsia="仿宋_GB2312"/>
          <w:color w:val="auto"/>
          <w:sz w:val="24"/>
        </w:rPr>
      </w:pPr>
      <w:r>
        <w:rPr>
          <w:rFonts w:hint="eastAsia" w:ascii="仿宋_GB2312" w:eastAsia="仿宋_GB2312"/>
          <w:b/>
          <w:color w:val="auto"/>
          <w:sz w:val="24"/>
        </w:rPr>
        <w:t>注：投标人可按上述的格式自行编制，须随表提交相应的合同复印件或用户单位验收证明并注明所在投标商务文件页码。</w:t>
      </w:r>
    </w:p>
    <w:p>
      <w:pPr>
        <w:autoSpaceDE w:val="0"/>
        <w:autoSpaceDN w:val="0"/>
        <w:adjustRightInd w:val="0"/>
        <w:spacing w:line="440" w:lineRule="exact"/>
        <w:rPr>
          <w:rFonts w:ascii="仿宋_GB2312" w:eastAsia="仿宋_GB2312"/>
          <w:color w:val="auto"/>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5280" w:firstLineChars="2200"/>
        <w:rPr>
          <w:rFonts w:ascii="仿宋_GB2312" w:eastAsia="仿宋_GB2312"/>
          <w:color w:val="auto"/>
          <w:kern w:val="0"/>
          <w:sz w:val="24"/>
        </w:rPr>
      </w:pPr>
    </w:p>
    <w:p>
      <w:pPr>
        <w:autoSpaceDE w:val="0"/>
        <w:autoSpaceDN w:val="0"/>
        <w:adjustRightInd w:val="0"/>
        <w:spacing w:line="420" w:lineRule="exact"/>
        <w:ind w:firstLine="4560" w:firstLineChars="1900"/>
        <w:rPr>
          <w:rFonts w:ascii="仿宋_GB2312" w:eastAsia="仿宋_GB2312"/>
          <w:color w:val="auto"/>
          <w:kern w:val="0"/>
          <w:sz w:val="24"/>
        </w:rPr>
      </w:pPr>
      <w:r>
        <w:rPr>
          <w:rFonts w:hint="eastAsia" w:ascii="仿宋_GB2312" w:eastAsia="仿宋_GB2312"/>
          <w:color w:val="auto"/>
          <w:kern w:val="0"/>
          <w:sz w:val="24"/>
        </w:rPr>
        <w:t xml:space="preserve">投标人名称（公章）：                       </w:t>
      </w:r>
    </w:p>
    <w:p>
      <w:pPr>
        <w:autoSpaceDE w:val="0"/>
        <w:autoSpaceDN w:val="0"/>
        <w:adjustRightInd w:val="0"/>
        <w:spacing w:line="420" w:lineRule="exact"/>
        <w:rPr>
          <w:rFonts w:ascii="仿宋_GB2312" w:eastAsia="仿宋_GB2312"/>
          <w:color w:val="auto"/>
          <w:kern w:val="0"/>
          <w:sz w:val="24"/>
        </w:rPr>
      </w:pPr>
      <w:r>
        <w:rPr>
          <w:rFonts w:hint="eastAsia" w:ascii="仿宋_GB2312" w:eastAsia="仿宋_GB2312"/>
          <w:color w:val="auto"/>
          <w:kern w:val="0"/>
          <w:sz w:val="24"/>
        </w:rPr>
        <w:t xml:space="preserve">                                      法定代表人或授权委托人（签字）：                   </w:t>
      </w:r>
    </w:p>
    <w:p>
      <w:pPr>
        <w:spacing w:line="480" w:lineRule="exact"/>
        <w:rPr>
          <w:rFonts w:ascii="仿宋_GB2312" w:hAnsi="宋体" w:eastAsia="仿宋_GB2312"/>
          <w:b/>
          <w:bCs/>
          <w:color w:val="auto"/>
          <w:sz w:val="24"/>
        </w:rPr>
      </w:pPr>
      <w:r>
        <w:rPr>
          <w:rFonts w:hint="eastAsia" w:ascii="仿宋_GB2312" w:eastAsia="仿宋_GB2312"/>
          <w:color w:val="auto"/>
          <w:kern w:val="0"/>
          <w:sz w:val="24"/>
        </w:rPr>
        <w:t xml:space="preserve">                                      日期：2021年  月   日</w:t>
      </w:r>
    </w:p>
    <w:p>
      <w:pPr>
        <w:spacing w:line="480" w:lineRule="exact"/>
        <w:rPr>
          <w:rFonts w:hint="eastAsia" w:ascii="仿宋_GB2312" w:hAnsi="宋体" w:eastAsia="仿宋_GB2312"/>
          <w:b/>
          <w:bCs/>
          <w:color w:val="auto"/>
          <w:sz w:val="24"/>
        </w:rPr>
      </w:pPr>
    </w:p>
    <w:p>
      <w:pPr>
        <w:pStyle w:val="2"/>
        <w:rPr>
          <w:rFonts w:hint="eastAsia"/>
          <w:color w:val="auto"/>
        </w:rPr>
      </w:pPr>
    </w:p>
    <w:p>
      <w:pPr>
        <w:rPr>
          <w:color w:val="auto"/>
        </w:rPr>
      </w:pPr>
    </w:p>
    <w:p>
      <w:pPr>
        <w:spacing w:line="480" w:lineRule="exact"/>
        <w:rPr>
          <w:rFonts w:ascii="仿宋_GB2312" w:hAnsi="宋体" w:eastAsia="仿宋_GB2312"/>
          <w:b/>
          <w:bCs/>
          <w:color w:val="auto"/>
          <w:sz w:val="24"/>
        </w:rPr>
      </w:pPr>
    </w:p>
    <w:p>
      <w:pPr>
        <w:spacing w:line="480" w:lineRule="exact"/>
        <w:rPr>
          <w:rFonts w:ascii="仿宋_GB2312" w:hAnsi="宋体" w:eastAsia="仿宋_GB2312"/>
          <w:b/>
          <w:bCs/>
          <w:color w:val="auto"/>
          <w:sz w:val="24"/>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29</w:t>
    </w:r>
    <w:r>
      <w:rPr>
        <w:lang w:val="zh-CN"/>
      </w:rPr>
      <w:fldChar w:fldCharType="end"/>
    </w:r>
  </w:p>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rFonts w:hint="eastAsia"/>
      </w:rPr>
      <w:t>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5F2AB2"/>
    <w:multiLevelType w:val="multilevel"/>
    <w:tmpl w:val="5E5F2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EC20925"/>
    <w:multiLevelType w:val="multilevel"/>
    <w:tmpl w:val="5EC209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16B638F3"/>
    <w:rsid w:val="00012067"/>
    <w:rsid w:val="0006588B"/>
    <w:rsid w:val="000C62F8"/>
    <w:rsid w:val="0010744E"/>
    <w:rsid w:val="00110710"/>
    <w:rsid w:val="001E1E0A"/>
    <w:rsid w:val="001E4CE6"/>
    <w:rsid w:val="003458C6"/>
    <w:rsid w:val="003C6BC6"/>
    <w:rsid w:val="00413693"/>
    <w:rsid w:val="004B559B"/>
    <w:rsid w:val="004C3C1F"/>
    <w:rsid w:val="004D2F4F"/>
    <w:rsid w:val="00560EEC"/>
    <w:rsid w:val="005F590B"/>
    <w:rsid w:val="0070285B"/>
    <w:rsid w:val="0073795E"/>
    <w:rsid w:val="00771771"/>
    <w:rsid w:val="007B0DB2"/>
    <w:rsid w:val="008D6557"/>
    <w:rsid w:val="0097524E"/>
    <w:rsid w:val="009D0C18"/>
    <w:rsid w:val="00A52058"/>
    <w:rsid w:val="00AB18BA"/>
    <w:rsid w:val="00AC6230"/>
    <w:rsid w:val="00C1283B"/>
    <w:rsid w:val="00CA2AFF"/>
    <w:rsid w:val="00D93491"/>
    <w:rsid w:val="00E2754C"/>
    <w:rsid w:val="00E76864"/>
    <w:rsid w:val="00F4407D"/>
    <w:rsid w:val="03006B0B"/>
    <w:rsid w:val="053573F9"/>
    <w:rsid w:val="05F619A1"/>
    <w:rsid w:val="06204129"/>
    <w:rsid w:val="064542C5"/>
    <w:rsid w:val="0C96743B"/>
    <w:rsid w:val="0D611D8E"/>
    <w:rsid w:val="10B0303E"/>
    <w:rsid w:val="12BC4D16"/>
    <w:rsid w:val="15BF73E6"/>
    <w:rsid w:val="163B66B0"/>
    <w:rsid w:val="16B638F3"/>
    <w:rsid w:val="1AF54722"/>
    <w:rsid w:val="1C48188B"/>
    <w:rsid w:val="1F7A065F"/>
    <w:rsid w:val="242B7D50"/>
    <w:rsid w:val="28D0736C"/>
    <w:rsid w:val="2CD33D94"/>
    <w:rsid w:val="2EB336F7"/>
    <w:rsid w:val="335D386F"/>
    <w:rsid w:val="34C82F8A"/>
    <w:rsid w:val="35786281"/>
    <w:rsid w:val="362C23BC"/>
    <w:rsid w:val="36ED15AA"/>
    <w:rsid w:val="38520AE8"/>
    <w:rsid w:val="385862A8"/>
    <w:rsid w:val="399C4894"/>
    <w:rsid w:val="39B03DD0"/>
    <w:rsid w:val="3E2A18B9"/>
    <w:rsid w:val="3FF662B1"/>
    <w:rsid w:val="458F2CAC"/>
    <w:rsid w:val="474754EB"/>
    <w:rsid w:val="48601364"/>
    <w:rsid w:val="490452FC"/>
    <w:rsid w:val="492F416F"/>
    <w:rsid w:val="4C3E6CE0"/>
    <w:rsid w:val="4E6571AD"/>
    <w:rsid w:val="4FDF431A"/>
    <w:rsid w:val="50B82B49"/>
    <w:rsid w:val="51745BF7"/>
    <w:rsid w:val="526A007B"/>
    <w:rsid w:val="54D75773"/>
    <w:rsid w:val="55277A9F"/>
    <w:rsid w:val="56A469C5"/>
    <w:rsid w:val="59582E90"/>
    <w:rsid w:val="59B221C7"/>
    <w:rsid w:val="5B8676E2"/>
    <w:rsid w:val="5CE337BF"/>
    <w:rsid w:val="5EFA3FB5"/>
    <w:rsid w:val="6071081F"/>
    <w:rsid w:val="6631310C"/>
    <w:rsid w:val="68BF354D"/>
    <w:rsid w:val="693A4F52"/>
    <w:rsid w:val="694F2ECE"/>
    <w:rsid w:val="69DD5D87"/>
    <w:rsid w:val="6D9F7A3A"/>
    <w:rsid w:val="6FF94444"/>
    <w:rsid w:val="70146CDF"/>
    <w:rsid w:val="76CB0923"/>
    <w:rsid w:val="77DC0A50"/>
    <w:rsid w:val="78715B20"/>
    <w:rsid w:val="7B452F65"/>
    <w:rsid w:val="7B8A1BFB"/>
    <w:rsid w:val="7CC609AE"/>
    <w:rsid w:val="7CE01F7C"/>
    <w:rsid w:val="7D3E74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360"/>
      <w:jc w:val="left"/>
    </w:pPr>
    <w:rPr>
      <w:rFonts w:ascii="等线 Light" w:eastAsia="等线 Light"/>
      <w:b/>
      <w:bCs/>
      <w:caps/>
      <w:sz w:val="24"/>
      <w:szCs w:val="24"/>
    </w:rPr>
  </w:style>
  <w:style w:type="paragraph" w:styleId="3">
    <w:name w:val="Body Text Indent"/>
    <w:basedOn w:val="1"/>
    <w:qFormat/>
    <w:uiPriority w:val="0"/>
    <w:pPr>
      <w:spacing w:line="480" w:lineRule="auto"/>
      <w:ind w:firstLine="600"/>
    </w:pPr>
    <w:rPr>
      <w:sz w:val="28"/>
    </w:rPr>
  </w:style>
  <w:style w:type="paragraph" w:styleId="4">
    <w:name w:val="toc 3"/>
    <w:basedOn w:val="1"/>
    <w:next w:val="1"/>
    <w:qFormat/>
    <w:uiPriority w:val="39"/>
    <w:pPr>
      <w:ind w:left="210"/>
      <w:jc w:val="left"/>
    </w:pPr>
    <w:rPr>
      <w:rFonts w:ascii="等线" w:eastAsia="等线"/>
      <w:sz w:val="20"/>
    </w:rPr>
  </w:style>
  <w:style w:type="paragraph" w:styleId="5">
    <w:name w:val="Plain Text"/>
    <w:basedOn w:val="1"/>
    <w:qFormat/>
    <w:uiPriority w:val="0"/>
    <w:pPr>
      <w:widowControl/>
      <w:overflowPunct w:val="0"/>
      <w:autoSpaceDE w:val="0"/>
      <w:autoSpaceDN w:val="0"/>
      <w:adjustRightInd w:val="0"/>
      <w:jc w:val="left"/>
      <w:textAlignment w:val="baseline"/>
    </w:pPr>
    <w:rPr>
      <w:rFonts w:ascii="宋体" w:hAnsi="Courier New"/>
      <w:kern w:val="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1">
    <w:name w:val="page number"/>
    <w:basedOn w:val="10"/>
    <w:qFormat/>
    <w:uiPriority w:val="0"/>
  </w:style>
  <w:style w:type="character" w:styleId="12">
    <w:name w:val="Hyperlink"/>
    <w:qFormat/>
    <w:uiPriority w:val="99"/>
    <w:rPr>
      <w:color w:val="0000FF"/>
      <w:u w:val="single"/>
    </w:rPr>
  </w:style>
  <w:style w:type="character" w:customStyle="1" w:styleId="13">
    <w:name w:val="标题 1 Char Char"/>
    <w:qFormat/>
    <w:uiPriority w:val="0"/>
    <w:rPr>
      <w:rFonts w:eastAsia="宋体"/>
      <w:b/>
      <w:spacing w:val="-2"/>
      <w:sz w:val="24"/>
      <w:lang w:val="en-US" w:eastAsia="zh-CN"/>
    </w:rPr>
  </w:style>
  <w:style w:type="paragraph" w:customStyle="1" w:styleId="14">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5">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6">
    <w:name w:val="正文2"/>
    <w:basedOn w:val="1"/>
    <w:qFormat/>
    <w:uiPriority w:val="0"/>
    <w:pPr>
      <w:spacing w:before="156" w:line="360" w:lineRule="auto"/>
      <w:ind w:firstLine="510" w:firstLineChars="200"/>
    </w:pPr>
    <w:rPr>
      <w:kern w:val="0"/>
      <w:sz w:val="24"/>
    </w:rPr>
  </w:style>
  <w:style w:type="paragraph" w:customStyle="1" w:styleId="17">
    <w:name w:val="一、标题"/>
    <w:basedOn w:val="1"/>
    <w:qFormat/>
    <w:uiPriority w:val="0"/>
    <w:rPr>
      <w:b/>
      <w:sz w:val="28"/>
    </w:rPr>
  </w:style>
  <w:style w:type="paragraph" w:styleId="18">
    <w:name w:val="List Paragraph"/>
    <w:basedOn w:val="1"/>
    <w:qFormat/>
    <w:uiPriority w:val="34"/>
    <w:pPr>
      <w:ind w:firstLine="420" w:firstLineChars="200"/>
    </w:pPr>
  </w:style>
  <w:style w:type="character" w:customStyle="1" w:styleId="19">
    <w:name w:val="页眉 Char"/>
    <w:basedOn w:val="10"/>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2069</Words>
  <Characters>11794</Characters>
  <Lines>98</Lines>
  <Paragraphs>27</Paragraphs>
  <TotalTime>4</TotalTime>
  <ScaleCrop>false</ScaleCrop>
  <LinksUpToDate>false</LinksUpToDate>
  <CharactersWithSpaces>13836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2021-02-25T07:17:00Z</dcterms:created>
  <dc:creator>Echo</dc:creator>
  <cp:lastModifiedBy>叶钐湖</cp:lastModifiedBy>
  <cp:lastPrinted>2021-03-04T01:41:00Z</cp:lastPrinted>
  <dcterms:modified xsi:type="dcterms:W3CDTF">2021-03-19T03:08:13Z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4061C7D4503A4CD883EBB2BE8F14F407</vt:lpwstr>
  </property>
</Properties>
</file>