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202101012  </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1</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rPr>
        <w:t>三固</w:t>
      </w:r>
      <w:r>
        <w:rPr>
          <w:rFonts w:hint="eastAsia" w:ascii="仿宋_GB2312" w:eastAsia="仿宋_GB2312"/>
          <w:sz w:val="32"/>
          <w:szCs w:val="32"/>
          <w:u w:val="single"/>
          <w:lang w:eastAsia="zh-CN"/>
        </w:rPr>
        <w:t>项目98%硫酸、盐酸</w:t>
      </w:r>
      <w:r>
        <w:rPr>
          <w:rFonts w:hint="eastAsia" w:ascii="仿宋_GB2312" w:eastAsia="仿宋_GB2312"/>
          <w:sz w:val="32"/>
          <w:szCs w:val="32"/>
          <w:u w:val="single"/>
        </w:rPr>
        <w:t>采购</w:t>
      </w:r>
    </w:p>
    <w:p>
      <w:pPr>
        <w:rPr>
          <w:rFonts w:hint="eastAsia"/>
          <w:sz w:val="84"/>
        </w:rPr>
      </w:pPr>
    </w:p>
    <w:p>
      <w:pPr>
        <w:rPr>
          <w:rFonts w:hint="eastAsia" w:eastAsia="宋体"/>
          <w:sz w:val="84"/>
          <w:lang w:eastAsia="zh-CN"/>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98%硫酸、盐酸一批</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项目编号：202101012</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采购内容。详见第三部分</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本项目采购总金额限价为</w:t>
      </w:r>
      <w:r>
        <w:rPr>
          <w:rFonts w:hint="eastAsia" w:ascii="仿宋_GB2312" w:eastAsia="仿宋_GB2312" w:cs="Times New Roman"/>
          <w:b w:val="0"/>
          <w:caps w:val="0"/>
          <w:kern w:val="2"/>
          <w:sz w:val="24"/>
          <w:szCs w:val="24"/>
          <w:lang w:val="en-US" w:eastAsia="zh-CN" w:bidi="ar-SA"/>
        </w:rPr>
        <w:t>10.33</w:t>
      </w:r>
      <w:r>
        <w:rPr>
          <w:rFonts w:hint="eastAsia" w:ascii="仿宋_GB2312" w:hAnsi="Times New Roman" w:eastAsia="仿宋_GB2312" w:cs="Times New Roman"/>
          <w:b w:val="0"/>
          <w:caps w:val="0"/>
          <w:kern w:val="2"/>
          <w:sz w:val="24"/>
          <w:szCs w:val="24"/>
          <w:lang w:val="en-US" w:eastAsia="zh-CN" w:bidi="ar-SA"/>
        </w:rPr>
        <w:t>万元</w:t>
      </w:r>
      <w:r>
        <w:rPr>
          <w:rFonts w:hint="eastAsia" w:ascii="仿宋_GB2312" w:eastAsia="仿宋_GB2312" w:cs="Times New Roman"/>
          <w:b w:val="0"/>
          <w:caps w:val="0"/>
          <w:kern w:val="2"/>
          <w:sz w:val="24"/>
          <w:szCs w:val="24"/>
          <w:lang w:val="en-US" w:eastAsia="zh-CN" w:bidi="ar-SA"/>
        </w:rPr>
        <w:t>，98%硫酸最高限价2375元/吨，31%盐酸最高限价2305吨/吨</w:t>
      </w:r>
      <w:r>
        <w:rPr>
          <w:rFonts w:hint="eastAsia" w:ascii="仿宋_GB2312" w:hAnsi="Times New Roman" w:eastAsia="仿宋_GB2312" w:cs="Times New Roman"/>
          <w:b w:val="0"/>
          <w:caps w:val="0"/>
          <w:kern w:val="2"/>
          <w:sz w:val="24"/>
          <w:szCs w:val="24"/>
          <w:lang w:val="en-US" w:eastAsia="zh-CN" w:bidi="ar-SA"/>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w:t>
      </w:r>
      <w:r>
        <w:rPr>
          <w:rFonts w:hint="eastAsia" w:ascii="仿宋_GB2312" w:eastAsia="仿宋_GB2312"/>
          <w:sz w:val="24"/>
          <w:szCs w:val="24"/>
        </w:rPr>
        <w:t>投标人必须是在中华人民共和国境内注册，具有独立法人资格和独立承担民事责任的能力，注册资本金50万元（含）以上，且是有能力提供及运输招标文件所规定的货物及服务的产品制造商或</w:t>
      </w:r>
      <w:r>
        <w:rPr>
          <w:rFonts w:hint="eastAsia" w:ascii="仿宋_GB2312" w:eastAsia="仿宋_GB2312"/>
          <w:sz w:val="24"/>
          <w:szCs w:val="24"/>
          <w:lang w:eastAsia="zh-CN"/>
        </w:rPr>
        <w:t>经销商</w:t>
      </w:r>
      <w:r>
        <w:rPr>
          <w:rFonts w:hint="eastAsia" w:ascii="仿宋_GB2312" w:eastAsia="仿宋_GB2312"/>
          <w:sz w:val="24"/>
          <w:szCs w:val="24"/>
        </w:rPr>
        <w:t>；</w:t>
      </w:r>
    </w:p>
    <w:p>
      <w:pPr>
        <w:snapToGrid w:val="0"/>
        <w:ind w:firstLine="585"/>
        <w:jc w:val="left"/>
        <w:rPr>
          <w:rFonts w:hint="eastAsia" w:ascii="仿宋_GB2312" w:eastAsia="仿宋_GB2312"/>
          <w:sz w:val="24"/>
          <w:szCs w:val="24"/>
          <w:lang w:eastAsia="zh-CN"/>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ascii="仿宋_GB2312" w:eastAsia="仿宋_GB2312"/>
          <w:sz w:val="24"/>
          <w:szCs w:val="24"/>
          <w:lang w:eastAsia="zh-CN"/>
        </w:rPr>
        <w:t>；</w:t>
      </w:r>
    </w:p>
    <w:p>
      <w:pPr>
        <w:snapToGrid w:val="0"/>
        <w:ind w:firstLine="585"/>
        <w:jc w:val="left"/>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sz w:val="24"/>
          <w:szCs w:val="24"/>
          <w:lang w:val="en-US" w:eastAsia="zh-CN"/>
        </w:rPr>
        <w:t>3.</w:t>
      </w:r>
      <w:r>
        <w:rPr>
          <w:rFonts w:hint="eastAsia" w:ascii="仿宋_GB2312" w:hAnsi="Times New Roman" w:eastAsia="仿宋_GB2312" w:cs="Times New Roman"/>
          <w:b w:val="0"/>
          <w:caps w:val="0"/>
          <w:kern w:val="2"/>
          <w:sz w:val="24"/>
          <w:szCs w:val="24"/>
          <w:lang w:val="en-US" w:eastAsia="zh-CN" w:bidi="ar-SA"/>
        </w:rPr>
        <w:t>投标人需具有98%硫酸、盐酸的运输资质或者是和相关具有资质的运输单位合作。由投标人自送的需要提供车辆信息，行驶证、道路运输许可证等，委托运输还需要额外的运输委托合同</w:t>
      </w:r>
      <w:r>
        <w:rPr>
          <w:rFonts w:hint="eastAsia" w:ascii="仿宋_GB2312" w:eastAsia="仿宋_GB2312" w:cs="Times New Roman"/>
          <w:b w:val="0"/>
          <w:caps w:val="0"/>
          <w:kern w:val="2"/>
          <w:sz w:val="24"/>
          <w:szCs w:val="24"/>
          <w:lang w:val="en-US" w:eastAsia="zh-CN" w:bidi="ar-SA"/>
        </w:rPr>
        <w:t>；</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相关的主要业绩证明：投标人提供近两年内至少1例合同金额</w:t>
      </w:r>
      <w:r>
        <w:rPr>
          <w:rFonts w:hint="eastAsia" w:ascii="仿宋_GB2312" w:eastAsia="仿宋_GB2312"/>
          <w:sz w:val="24"/>
          <w:szCs w:val="24"/>
          <w:lang w:val="en-US" w:eastAsia="zh-CN"/>
        </w:rPr>
        <w:t>1</w:t>
      </w:r>
      <w:r>
        <w:rPr>
          <w:rFonts w:hint="eastAsia" w:ascii="仿宋_GB2312" w:eastAsia="仿宋_GB2312"/>
          <w:sz w:val="24"/>
          <w:szCs w:val="24"/>
        </w:rPr>
        <w:t>0万元（含）以上相关物资的合同或中标通知书等（复印件）；</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510183657</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bookmarkStart w:id="16" w:name="_GoBack"/>
      <w:bookmarkEnd w:id="16"/>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7</w:t>
      </w:r>
      <w:r>
        <w:rPr>
          <w:rFonts w:hint="eastAsia" w:ascii="仿宋_GB2312" w:eastAsia="仿宋_GB2312"/>
          <w:sz w:val="24"/>
          <w:szCs w:val="24"/>
        </w:rPr>
        <w:t>日1</w:t>
      </w:r>
      <w:r>
        <w:rPr>
          <w:rFonts w:hint="eastAsia" w:ascii="仿宋_GB2312" w:eastAsia="仿宋_GB2312"/>
          <w:sz w:val="24"/>
          <w:szCs w:val="24"/>
          <w:lang w:val="en-US" w:eastAsia="zh-CN"/>
        </w:rPr>
        <w:t>0</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rPr>
      </w:pPr>
      <w:r>
        <w:rPr>
          <w:rFonts w:hint="eastAsia" w:ascii="仿宋_GB2312" w:eastAsia="仿宋_GB2312"/>
          <w:sz w:val="24"/>
          <w:szCs w:val="24"/>
        </w:rPr>
        <w:t>六、联系人：</w:t>
      </w:r>
      <w:r>
        <w:rPr>
          <w:rFonts w:hint="eastAsia" w:ascii="仿宋_GB2312" w:eastAsia="仿宋_GB2312"/>
          <w:sz w:val="24"/>
          <w:szCs w:val="24"/>
          <w:lang w:eastAsia="zh-CN"/>
        </w:rPr>
        <w:t>叶工</w:t>
      </w:r>
      <w:r>
        <w:rPr>
          <w:rFonts w:hint="eastAsia" w:ascii="仿宋_GB2312" w:eastAsia="仿宋_GB2312"/>
          <w:sz w:val="24"/>
          <w:szCs w:val="24"/>
        </w:rPr>
        <w:t xml:space="preserve">    联系电话：</w:t>
      </w:r>
      <w:r>
        <w:rPr>
          <w:rFonts w:hint="eastAsia" w:ascii="仿宋_GB2312" w:eastAsia="仿宋_GB2312"/>
          <w:sz w:val="24"/>
          <w:szCs w:val="24"/>
          <w:lang w:val="en-US" w:eastAsia="zh-CN"/>
        </w:rPr>
        <w:t>18458245764</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29</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firstLine="480" w:firstLineChars="200"/>
        <w:rPr>
          <w:rFonts w:hint="default" w:ascii="仿宋_GB2312" w:eastAsia="仿宋_GB2312"/>
          <w:bCs/>
          <w:sz w:val="24"/>
          <w:szCs w:val="24"/>
          <w:lang w:val="en-US" w:eastAsia="zh-CN"/>
        </w:rPr>
      </w:pPr>
      <w:r>
        <w:rPr>
          <w:rFonts w:hint="eastAsia" w:ascii="仿宋_GB2312" w:eastAsia="仿宋_GB2312"/>
          <w:bCs/>
          <w:sz w:val="24"/>
          <w:szCs w:val="24"/>
          <w:lang w:val="en-US" w:eastAsia="zh-CN"/>
        </w:rPr>
        <w:t>6.承诺函（若有，报价单位代表因故不能到达现场开标的，须出具书面承诺函，不得对询价结</w:t>
      </w:r>
      <w:r>
        <w:commentReference w:id="0"/>
      </w:r>
      <w:r>
        <w:rPr>
          <w:rFonts w:hint="eastAsia" w:ascii="仿宋_GB2312" w:eastAsia="仿宋_GB2312"/>
          <w:bCs/>
          <w:sz w:val="24"/>
          <w:szCs w:val="24"/>
          <w:lang w:val="en-US" w:eastAsia="zh-CN"/>
        </w:rPr>
        <w:t>果有异议）。若报价单位安排人员到达现场，此项不需要。</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九</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四</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）不符合法律、法规和本询价文件规定的其他要求的。</w:t>
      </w:r>
    </w:p>
    <w:p>
      <w:pPr>
        <w:snapToGrid w:val="0"/>
        <w:ind w:right="-176" w:rightChars="-84" w:firstLine="240" w:firstLineChars="100"/>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hint="eastAsia"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hint="eastAsia"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十一</w:t>
      </w:r>
      <w:r>
        <w:rPr>
          <w:rFonts w:hint="eastAsia" w:ascii="仿宋_GB2312" w:eastAsia="仿宋_GB2312"/>
          <w:sz w:val="24"/>
          <w:szCs w:val="24"/>
        </w:rPr>
        <w:t>、成交原则与方法。</w:t>
      </w:r>
    </w:p>
    <w:p>
      <w:pPr>
        <w:snapToGrid w:val="0"/>
        <w:ind w:firstLine="480" w:firstLineChars="200"/>
        <w:jc w:val="left"/>
        <w:rPr>
          <w:rFonts w:hint="eastAsia" w:ascii="仿宋_GB2312" w:eastAsia="仿宋_GB2312"/>
          <w:sz w:val="24"/>
          <w:szCs w:val="24"/>
          <w:lang w:eastAsia="zh-CN"/>
        </w:rPr>
      </w:pPr>
      <w:r>
        <w:rPr>
          <w:rFonts w:hint="eastAsia" w:ascii="仿宋_GB2312" w:eastAsia="仿宋_GB2312"/>
          <w:sz w:val="24"/>
          <w:szCs w:val="24"/>
        </w:rPr>
        <w:t>（一）采购人组织评审小组对各单位的报价资料进行审核，在满足采购人要求的前提下，按经评审通过后</w:t>
      </w:r>
      <w:r>
        <w:rPr>
          <w:rFonts w:hint="eastAsia" w:ascii="仿宋_GB2312" w:eastAsia="仿宋_GB2312"/>
          <w:sz w:val="24"/>
          <w:szCs w:val="24"/>
          <w:lang w:eastAsia="zh-CN"/>
        </w:rPr>
        <w:t>总金额</w:t>
      </w:r>
      <w:r>
        <w:rPr>
          <w:rFonts w:hint="eastAsia" w:ascii="仿宋_GB2312" w:eastAsia="仿宋_GB2312"/>
          <w:sz w:val="24"/>
          <w:szCs w:val="24"/>
        </w:rPr>
        <w:t>最低价成交的原则确定成交供应商。如果出现相同</w:t>
      </w:r>
      <w:r>
        <w:rPr>
          <w:rFonts w:hint="eastAsia" w:ascii="仿宋_GB2312" w:eastAsia="仿宋_GB2312"/>
          <w:sz w:val="24"/>
          <w:szCs w:val="24"/>
          <w:lang w:eastAsia="zh-CN"/>
        </w:rPr>
        <w:t>总金额</w:t>
      </w:r>
      <w:r>
        <w:rPr>
          <w:rFonts w:hint="eastAsia" w:ascii="仿宋_GB2312" w:eastAsia="仿宋_GB2312"/>
          <w:sz w:val="24"/>
          <w:szCs w:val="24"/>
        </w:rPr>
        <w:t>最低报价情况时，</w:t>
      </w:r>
      <w:r>
        <w:rPr>
          <w:rFonts w:hint="eastAsia" w:ascii="仿宋_GB2312" w:eastAsia="仿宋_GB2312"/>
          <w:sz w:val="24"/>
          <w:szCs w:val="24"/>
          <w:lang w:eastAsia="zh-CN"/>
        </w:rPr>
        <w:t>总金额</w:t>
      </w:r>
      <w:r>
        <w:rPr>
          <w:rFonts w:hint="eastAsia" w:ascii="仿宋_GB2312" w:eastAsia="仿宋_GB2312"/>
          <w:sz w:val="24"/>
          <w:szCs w:val="24"/>
        </w:rPr>
        <w:t>最低报价相同的供应商再进行一轮报价。如报价再相同，则由采购人抽签决定成交单位。</w:t>
      </w:r>
      <w:r>
        <w:rPr>
          <w:rFonts w:hint="eastAsia" w:ascii="仿宋_GB2312" w:eastAsia="仿宋_GB2312"/>
          <w:b/>
          <w:bCs/>
          <w:sz w:val="24"/>
          <w:szCs w:val="24"/>
          <w:lang w:eastAsia="zh-CN"/>
        </w:rPr>
        <w:t>（若出现税率不一致的情况，以除税价相对比）</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2"/>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二</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三</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lang w:val="en-US" w:eastAsia="zh-CN"/>
        </w:rPr>
      </w:pPr>
      <w:r>
        <w:rPr>
          <w:rFonts w:hint="eastAsia" w:ascii="仿宋_GB2312" w:eastAsia="仿宋_GB2312"/>
          <w:sz w:val="24"/>
          <w:szCs w:val="24"/>
        </w:rPr>
        <w:t>采购内容及相关说明</w:t>
      </w:r>
      <w:r>
        <w:rPr>
          <w:rFonts w:hint="eastAsia" w:ascii="仿宋_GB2312" w:eastAsia="仿宋_GB2312"/>
          <w:sz w:val="24"/>
          <w:szCs w:val="24"/>
          <w:lang w:eastAsia="zh-CN"/>
        </w:rPr>
        <w:t>：详见附件三</w:t>
      </w:r>
    </w:p>
    <w:p>
      <w:pPr>
        <w:pStyle w:val="12"/>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一次性或分批次供货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3</w:t>
      </w:r>
      <w:r>
        <w:rPr>
          <w:rFonts w:hint="eastAsia" w:ascii="仿宋_GB2312" w:eastAsia="仿宋_GB2312"/>
          <w:color w:val="auto"/>
          <w:kern w:val="2"/>
          <w:sz w:val="24"/>
          <w:szCs w:val="24"/>
          <w:u w:val="none" w:color="auto"/>
        </w:rPr>
        <w:t>日内将货物如数送至采购人指定地点</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12"/>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 xml:space="preserve">202101012  </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21</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3"/>
          <w:rFonts w:hint="eastAsia"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lang w:val="en-US" w:eastAsia="zh-CN"/>
        </w:rPr>
        <w:t>202101012</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3"/>
          <w:rFonts w:hint="eastAsia" w:ascii="仿宋_GB2312" w:eastAsia="仿宋_GB2312"/>
          <w:sz w:val="30"/>
        </w:rPr>
        <w:sectPr>
          <w:footerReference r:id="rId5" w:type="default"/>
          <w:pgSz w:w="11906" w:h="16838"/>
          <w:pgMar w:top="1701" w:right="1418" w:bottom="1134" w:left="1418" w:header="851" w:footer="992" w:gutter="0"/>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4"/>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p>
    <w:p>
      <w:pPr>
        <w:snapToGrid w:val="0"/>
        <w:ind w:firstLine="480" w:firstLineChars="200"/>
        <w:jc w:val="left"/>
        <w:rPr>
          <w:rFonts w:hint="eastAsia" w:ascii="仿宋_GB2312" w:eastAsia="仿宋_GB2312"/>
          <w:sz w:val="24"/>
          <w:szCs w:val="24"/>
          <w:u w:val="single"/>
          <w:lang w:val="en-US" w:eastAsia="zh-CN"/>
        </w:rPr>
      </w:pP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，报价如下：（金额单位：</w:t>
      </w:r>
      <w:r>
        <w:rPr>
          <w:rFonts w:hint="eastAsia" w:ascii="仿宋_GB2312" w:eastAsia="仿宋_GB2312"/>
          <w:sz w:val="24"/>
          <w:szCs w:val="24"/>
          <w:lang w:val="en-US" w:eastAsia="zh-CN"/>
        </w:rPr>
        <w:t xml:space="preserve">     </w:t>
      </w:r>
      <w:r>
        <w:rPr>
          <w:rFonts w:hint="eastAsia" w:ascii="仿宋_GB2312" w:eastAsia="仿宋_GB2312"/>
          <w:sz w:val="24"/>
          <w:szCs w:val="24"/>
        </w:rPr>
        <w:t>元</w:t>
      </w:r>
      <w:r>
        <w:rPr>
          <w:rFonts w:hint="eastAsia" w:ascii="仿宋_GB2312" w:eastAsia="仿宋_GB2312"/>
          <w:sz w:val="24"/>
          <w:szCs w:val="24"/>
          <w:lang w:eastAsia="zh-CN"/>
        </w:rPr>
        <w:t>，税率为</w:t>
      </w:r>
      <w:r>
        <w:rPr>
          <w:rFonts w:hint="eastAsia" w:ascii="仿宋_GB2312" w:eastAsia="仿宋_GB2312"/>
          <w:sz w:val="24"/>
          <w:szCs w:val="24"/>
          <w:lang w:val="en-US" w:eastAsia="zh-CN"/>
        </w:rPr>
        <w:t xml:space="preserve">     %</w:t>
      </w:r>
      <w:r>
        <w:rPr>
          <w:rFonts w:hint="eastAsia" w:ascii="仿宋_GB2312" w:eastAsia="仿宋_GB2312"/>
          <w:sz w:val="24"/>
          <w:szCs w:val="24"/>
        </w:rPr>
        <w:t>）</w:t>
      </w:r>
    </w:p>
    <w:p>
      <w:pPr>
        <w:snapToGrid w:val="0"/>
        <w:ind w:firstLine="480" w:firstLineChars="200"/>
        <w:jc w:val="left"/>
        <w:rPr>
          <w:rFonts w:hint="eastAsia" w:ascii="仿宋_GB2312" w:eastAsia="仿宋_GB2312"/>
          <w:sz w:val="24"/>
          <w:szCs w:val="24"/>
          <w:lang w:val="en-US" w:eastAsia="zh-CN"/>
        </w:rPr>
      </w:pPr>
      <w:r>
        <w:rPr>
          <w:rFonts w:hint="eastAsia" w:ascii="仿宋_GB2312" w:eastAsia="仿宋_GB2312"/>
          <w:sz w:val="24"/>
          <w:szCs w:val="24"/>
        </w:rPr>
        <w:t xml:space="preserve">                         </w:t>
      </w:r>
    </w:p>
    <w:p>
      <w:pPr>
        <w:widowControl/>
        <w:jc w:val="left"/>
        <w:rPr>
          <w:rFonts w:hint="eastAsia" w:ascii="仿宋" w:hAnsi="仿宋" w:eastAsia="仿宋" w:cs="仿宋"/>
          <w:b/>
          <w:color w:val="000000"/>
          <w:kern w:val="0"/>
          <w:sz w:val="32"/>
          <w:szCs w:val="32"/>
          <w:lang w:bidi="ar"/>
        </w:rPr>
      </w:pPr>
    </w:p>
    <w:tbl>
      <w:tblPr>
        <w:tblStyle w:val="8"/>
        <w:tblpPr w:leftFromText="180" w:rightFromText="180" w:vertAnchor="text" w:horzAnchor="page" w:tblpX="1411" w:tblpY="328"/>
        <w:tblOverlap w:val="never"/>
        <w:tblW w:w="9333" w:type="dxa"/>
        <w:tblInd w:w="0" w:type="dxa"/>
        <w:shd w:val="clear" w:color="auto" w:fill="auto"/>
        <w:tblLayout w:type="fixed"/>
        <w:tblCellMar>
          <w:top w:w="0" w:type="dxa"/>
          <w:left w:w="0" w:type="dxa"/>
          <w:bottom w:w="0" w:type="dxa"/>
          <w:right w:w="0" w:type="dxa"/>
        </w:tblCellMar>
      </w:tblPr>
      <w:tblGrid>
        <w:gridCol w:w="675"/>
        <w:gridCol w:w="1162"/>
        <w:gridCol w:w="1583"/>
        <w:gridCol w:w="813"/>
        <w:gridCol w:w="1087"/>
        <w:gridCol w:w="825"/>
        <w:gridCol w:w="1038"/>
        <w:gridCol w:w="2150"/>
      </w:tblGrid>
      <w:tr>
        <w:tblPrEx>
          <w:shd w:val="clear" w:color="auto" w:fill="auto"/>
          <w:tblCellMar>
            <w:top w:w="0" w:type="dxa"/>
            <w:left w:w="0" w:type="dxa"/>
            <w:bottom w:w="0" w:type="dxa"/>
            <w:right w:w="0" w:type="dxa"/>
          </w:tblCellMar>
        </w:tblPrEx>
        <w:trPr>
          <w:trHeight w:val="67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质量要求</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6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98%硫酸</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Times New Roman" w:eastAsia="仿宋_GB2312" w:cs="Times New Roman"/>
                <w:b w:val="0"/>
                <w:kern w:val="2"/>
                <w:sz w:val="24"/>
                <w:szCs w:val="24"/>
                <w:lang w:val="en-US" w:eastAsia="zh-CN" w:bidi="ar-SA"/>
              </w:rPr>
              <w:t>硫酸含量&gt;98%，铁&lt;0.005%,重金属&lt;0.005%,砷&lt;0.0005%,二氧化硫&lt;30ppm；</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15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hint="eastAsia" w:ascii="仿宋_GB2312" w:hAnsi="Times New Roman" w:eastAsia="仿宋_GB2312" w:cs="Times New Roman"/>
                <w:b w:val="0"/>
                <w:kern w:val="2"/>
                <w:sz w:val="24"/>
                <w:szCs w:val="24"/>
                <w:lang w:val="en-US" w:eastAsia="zh-CN" w:bidi="ar-SA"/>
              </w:rPr>
            </w:pPr>
            <w:r>
              <w:rPr>
                <w:rFonts w:hint="eastAsia" w:ascii="仿宋_GB2312" w:hAnsi="Times New Roman" w:eastAsia="仿宋_GB2312" w:cs="Times New Roman"/>
                <w:b w:val="0"/>
                <w:kern w:val="2"/>
                <w:sz w:val="24"/>
                <w:szCs w:val="24"/>
                <w:lang w:val="en-US" w:eastAsia="zh-CN" w:bidi="ar-SA"/>
              </w:rPr>
              <w:t>1、按年分批次到货，具体根据实际使用及存储情况而定；</w:t>
            </w:r>
          </w:p>
          <w:p>
            <w:pPr>
              <w:widowControl/>
              <w:jc w:val="left"/>
              <w:rPr>
                <w:rFonts w:hint="eastAsia" w:ascii="仿宋_GB2312" w:hAnsi="宋体" w:eastAsia="仿宋_GB2312"/>
                <w:sz w:val="24"/>
                <w:szCs w:val="24"/>
              </w:rPr>
            </w:pPr>
            <w:r>
              <w:rPr>
                <w:rFonts w:hint="eastAsia" w:ascii="仿宋_GB2312" w:eastAsia="仿宋_GB2312" w:cs="Times New Roman"/>
                <w:b w:val="0"/>
                <w:kern w:val="2"/>
                <w:sz w:val="24"/>
                <w:szCs w:val="24"/>
                <w:lang w:val="en-US" w:eastAsia="zh-CN" w:bidi="ar-SA"/>
              </w:rPr>
              <w:t>2</w:t>
            </w:r>
            <w:r>
              <w:rPr>
                <w:rFonts w:hint="eastAsia" w:ascii="仿宋_GB2312" w:hAnsi="Times New Roman" w:eastAsia="仿宋_GB2312" w:cs="Times New Roman"/>
                <w:b w:val="0"/>
                <w:kern w:val="2"/>
                <w:sz w:val="24"/>
                <w:szCs w:val="24"/>
                <w:lang w:val="en-US" w:eastAsia="zh-CN" w:bidi="ar-SA"/>
              </w:rPr>
              <w:t>、运输方式：硫酸槽罐车装（需卸入现场储罐），每次不得超过2吨；盐酸25L桶装，每次不得超过2吨。</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157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盐酸</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Times New Roman" w:eastAsia="仿宋_GB2312" w:cs="Times New Roman"/>
                <w:b w:val="0"/>
                <w:kern w:val="2"/>
                <w:sz w:val="24"/>
                <w:szCs w:val="24"/>
                <w:lang w:val="en-US" w:eastAsia="zh-CN" w:bidi="ar-SA"/>
              </w:rPr>
              <w:t>盐酸含量31%。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15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55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43.6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1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widowControl/>
        <w:jc w:val="left"/>
        <w:rPr>
          <w:rFonts w:hint="eastAsia" w:ascii="仿宋" w:hAnsi="仿宋" w:eastAsia="仿宋" w:cs="仿宋"/>
          <w:b/>
          <w:color w:val="000000"/>
          <w:kern w:val="0"/>
          <w:sz w:val="32"/>
          <w:szCs w:val="32"/>
          <w:lang w:bidi="ar"/>
        </w:rPr>
      </w:pPr>
    </w:p>
    <w:p>
      <w:pPr>
        <w:widowControl/>
        <w:jc w:val="left"/>
        <w:rPr>
          <w:rFonts w:hint="eastAsia" w:ascii="仿宋" w:hAnsi="仿宋" w:eastAsia="仿宋" w:cs="仿宋"/>
          <w:b/>
          <w:color w:val="000000"/>
          <w:kern w:val="0"/>
          <w:sz w:val="32"/>
          <w:szCs w:val="32"/>
          <w:lang w:bidi="ar"/>
        </w:rPr>
      </w:pPr>
    </w:p>
    <w:p>
      <w:pPr>
        <w:widowControl/>
        <w:jc w:val="left"/>
        <w:rPr>
          <w:rFonts w:hint="eastAsia" w:ascii="仿宋" w:hAnsi="仿宋" w:eastAsia="仿宋" w:cs="仿宋"/>
          <w:b/>
          <w:color w:val="000000"/>
          <w:kern w:val="0"/>
          <w:sz w:val="32"/>
          <w:szCs w:val="32"/>
          <w:lang w:bidi="ar"/>
        </w:rPr>
      </w:pPr>
    </w:p>
    <w:p>
      <w:pPr>
        <w:widowControl/>
        <w:jc w:val="left"/>
        <w:rPr>
          <w:rFonts w:hint="eastAsia" w:ascii="仿宋" w:hAnsi="仿宋" w:eastAsia="仿宋" w:cs="仿宋"/>
          <w:b/>
          <w:color w:val="000000"/>
          <w:kern w:val="0"/>
          <w:sz w:val="32"/>
          <w:szCs w:val="32"/>
          <w:lang w:bidi="ar"/>
        </w:rPr>
      </w:pPr>
    </w:p>
    <w:p>
      <w:pPr>
        <w:pStyle w:val="2"/>
        <w:rPr>
          <w:rFonts w:hint="eastAsia"/>
        </w:rPr>
      </w:pPr>
    </w:p>
    <w:p>
      <w:pPr>
        <w:rPr>
          <w:rFonts w:hint="eastAsia"/>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w:t>
      </w:r>
      <w:r>
        <w:rPr>
          <w:rFonts w:hint="eastAsia" w:ascii="仿宋_GB2312" w:eastAsia="仿宋_GB2312"/>
          <w:sz w:val="24"/>
          <w:szCs w:val="24"/>
          <w:lang w:eastAsia="zh-CN"/>
        </w:rPr>
        <w:t>、卸货费、</w:t>
      </w:r>
      <w:r>
        <w:rPr>
          <w:rFonts w:hint="eastAsia" w:ascii="仿宋_GB2312" w:eastAsia="仿宋_GB2312"/>
          <w:sz w:val="24"/>
          <w:szCs w:val="24"/>
        </w:rPr>
        <w:t>税费等一切费用</w:t>
      </w:r>
      <w:r>
        <w:rPr>
          <w:rFonts w:hint="eastAsia" w:ascii="仿宋_GB2312" w:eastAsia="仿宋_GB2312"/>
          <w:sz w:val="24"/>
          <w:szCs w:val="24"/>
          <w:lang w:eastAsia="zh-CN"/>
        </w:rPr>
        <w:t>，</w:t>
      </w:r>
      <w:r>
        <w:rPr>
          <w:rFonts w:hint="eastAsia" w:ascii="仿宋_GB2312" w:eastAsia="仿宋_GB2312"/>
          <w:b/>
          <w:bCs/>
          <w:sz w:val="24"/>
          <w:szCs w:val="24"/>
          <w:lang w:eastAsia="zh-CN"/>
        </w:rPr>
        <w:t>发票必须为增值税专用发票</w:t>
      </w:r>
      <w:r>
        <w:rPr>
          <w:rFonts w:hint="eastAsia" w:ascii="仿宋_GB2312" w:eastAsia="仿宋_GB2312"/>
          <w:sz w:val="24"/>
          <w:szCs w:val="24"/>
        </w:rPr>
        <w:t>。</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21</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480"/>
        <w:rPr>
          <w:rFonts w:hint="eastAsia"/>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val="en-US" w:eastAsia="zh-CN"/>
        </w:rPr>
        <w:t xml:space="preserve">  </w:t>
      </w:r>
      <w:r>
        <w:rPr>
          <w:rFonts w:hint="eastAsia" w:ascii="仿宋_GB2312" w:eastAsia="仿宋_GB2312"/>
          <w:sz w:val="24"/>
          <w:szCs w:val="24"/>
          <w:u w:val="single"/>
          <w:lang w:val="en-US" w:eastAsia="zh-CN"/>
        </w:rPr>
        <w:t xml:space="preserve">    </w:t>
      </w:r>
    </w:p>
    <w:p>
      <w:pPr>
        <w:snapToGrid w:val="0"/>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w:t>
      </w:r>
      <w:r>
        <w:rPr>
          <w:rFonts w:hint="eastAsia" w:ascii="仿宋_GB2312" w:eastAsia="仿宋_GB2312"/>
          <w:sz w:val="24"/>
          <w:szCs w:val="24"/>
          <w:lang w:eastAsia="zh-CN"/>
        </w:rPr>
        <w:t>或</w:t>
      </w:r>
      <w:r>
        <w:rPr>
          <w:rFonts w:hint="eastAsia" w:ascii="仿宋_GB2312" w:eastAsia="仿宋_GB2312"/>
          <w:sz w:val="24"/>
          <w:szCs w:val="24"/>
        </w:rPr>
        <w:t>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w:t>
      </w:r>
      <w:r>
        <w:rPr>
          <w:rFonts w:hint="eastAsia" w:ascii="仿宋_GB2312" w:hAnsi="宋体" w:eastAsia="仿宋_GB2312"/>
          <w:sz w:val="24"/>
          <w:szCs w:val="24"/>
          <w:lang w:eastAsia="zh-CN"/>
        </w:rPr>
        <w:t>一</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13"/>
          <w:rFonts w:hint="eastAsia" w:ascii="仿宋_GB2312" w:eastAsia="仿宋_GB2312"/>
          <w:sz w:val="30"/>
        </w:rPr>
      </w:pPr>
      <w:r>
        <w:rPr>
          <w:rStyle w:val="13"/>
          <w:rFonts w:hint="eastAsia" w:ascii="仿宋_GB2312" w:eastAsia="仿宋_GB2312"/>
          <w:sz w:val="30"/>
        </w:rPr>
        <w:t xml:space="preserve">附件五 </w:t>
      </w:r>
    </w:p>
    <w:p>
      <w:pPr>
        <w:jc w:val="center"/>
        <w:rPr>
          <w:rFonts w:hint="eastAsia" w:ascii="仿宋_GB2312" w:eastAsia="仿宋_GB2312"/>
          <w:b/>
          <w:sz w:val="44"/>
          <w:lang w:eastAsia="zh-CN"/>
        </w:rPr>
      </w:pPr>
      <w:r>
        <w:rPr>
          <w:rFonts w:hint="eastAsia" w:ascii="仿宋_GB2312" w:eastAsia="仿宋_GB2312"/>
          <w:b/>
          <w:sz w:val="44"/>
          <w:lang w:eastAsia="zh-CN"/>
        </w:rPr>
        <w:t>承诺书</w:t>
      </w:r>
    </w:p>
    <w:p>
      <w:pPr>
        <w:snapToGrid w:val="0"/>
        <w:ind w:firstLine="1926" w:firstLineChars="600"/>
        <w:jc w:val="left"/>
        <w:rPr>
          <w:rFonts w:hint="eastAsia" w:ascii="仿宋_GB2312" w:eastAsia="仿宋_GB2312"/>
          <w:b/>
          <w:spacing w:val="40"/>
          <w:sz w:val="24"/>
          <w:szCs w:val="24"/>
        </w:rPr>
      </w:pPr>
    </w:p>
    <w:p>
      <w:pPr>
        <w:spacing w:line="360" w:lineRule="auto"/>
        <w:jc w:val="left"/>
        <w:rPr>
          <w:rFonts w:hint="eastAsia" w:ascii="仿宋_GB2312" w:eastAsia="仿宋_GB2312"/>
          <w:sz w:val="30"/>
          <w:szCs w:val="22"/>
          <w:lang w:eastAsia="zh-CN"/>
        </w:rPr>
      </w:pPr>
      <w:r>
        <w:rPr>
          <w:rFonts w:hint="eastAsia" w:ascii="仿宋_GB2312" w:eastAsia="仿宋_GB2312"/>
          <w:sz w:val="30"/>
          <w:szCs w:val="22"/>
          <w:lang w:eastAsia="zh-CN"/>
        </w:rPr>
        <w:t>杭州临江环境能源有限公司：</w:t>
      </w: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特此承诺!</w:t>
      </w: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w:t>
      </w:r>
    </w:p>
    <w:p>
      <w:pPr>
        <w:spacing w:line="360" w:lineRule="auto"/>
        <w:jc w:val="left"/>
        <w:rPr>
          <w:rFonts w:hint="eastAsia" w:ascii="仿宋_GB2312" w:eastAsia="仿宋_GB2312"/>
          <w:sz w:val="30"/>
          <w:szCs w:val="22"/>
          <w:lang w:val="en-US" w:eastAsia="zh-CN"/>
        </w:rPr>
      </w:pPr>
    </w:p>
    <w:p>
      <w:pPr>
        <w:spacing w:line="360" w:lineRule="auto"/>
        <w:ind w:left="4175" w:leftChars="1988" w:firstLine="0" w:firstLineChars="0"/>
        <w:jc w:val="left"/>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报价单位：                           </w:t>
      </w:r>
      <w:r>
        <w:rPr>
          <w:rFonts w:hint="eastAsia" w:ascii="仿宋_GB2312" w:hAnsi="Times New Roman" w:eastAsia="仿宋_GB2312" w:cs="Times New Roman"/>
          <w:b w:val="0"/>
          <w:caps w:val="0"/>
          <w:kern w:val="2"/>
          <w:sz w:val="30"/>
          <w:szCs w:val="22"/>
          <w:lang w:val="en-US" w:eastAsia="zh-CN" w:bidi="ar-SA"/>
        </w:rPr>
        <w:t xml:space="preserve">  </w:t>
      </w:r>
      <w:r>
        <w:rPr>
          <w:rFonts w:hint="eastAsia" w:ascii="仿宋_GB2312" w:eastAsia="仿宋_GB2312"/>
          <w:sz w:val="30"/>
          <w:szCs w:val="22"/>
          <w:lang w:val="en-US" w:eastAsia="zh-CN"/>
        </w:rPr>
        <w:t>2021</w:t>
      </w:r>
      <w:r>
        <w:rPr>
          <w:rFonts w:hint="eastAsia" w:ascii="仿宋_GB2312" w:hAnsi="Times New Roman" w:eastAsia="仿宋_GB2312" w:cs="Times New Roman"/>
          <w:b w:val="0"/>
          <w:caps w:val="0"/>
          <w:kern w:val="2"/>
          <w:sz w:val="30"/>
          <w:szCs w:val="22"/>
          <w:lang w:val="en-US" w:eastAsia="zh-CN" w:bidi="ar-SA"/>
        </w:rPr>
        <w:t>年</w:t>
      </w:r>
      <w:r>
        <w:rPr>
          <w:rFonts w:hint="eastAsia" w:ascii="仿宋_GB2312" w:eastAsia="仿宋_GB2312" w:cs="Times New Roman"/>
          <w:b w:val="0"/>
          <w:caps w:val="0"/>
          <w:kern w:val="2"/>
          <w:sz w:val="30"/>
          <w:szCs w:val="22"/>
          <w:lang w:val="en-US" w:eastAsia="zh-CN" w:bidi="ar-SA"/>
        </w:rPr>
        <w:t xml:space="preserve">    月    </w:t>
      </w:r>
      <w:r>
        <w:rPr>
          <w:rFonts w:hint="eastAsia" w:ascii="仿宋_GB2312" w:hAnsi="Times New Roman" w:eastAsia="仿宋_GB2312" w:cs="Times New Roman"/>
          <w:b w:val="0"/>
          <w:caps w:val="0"/>
          <w:kern w:val="2"/>
          <w:sz w:val="30"/>
          <w:szCs w:val="22"/>
          <w:lang w:val="en-US" w:eastAsia="zh-CN" w:bidi="ar-SA"/>
        </w:rPr>
        <w:t>日</w:t>
      </w: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default"/>
          <w:lang w:val="en-US" w:eastAsia="zh-CN"/>
        </w:rPr>
      </w:pPr>
    </w:p>
    <w:p>
      <w:pPr>
        <w:jc w:val="left"/>
        <w:rPr>
          <w:rStyle w:val="13"/>
          <w:rFonts w:hint="eastAsia" w:ascii="仿宋_GB2312" w:eastAsia="仿宋_GB2312"/>
          <w:sz w:val="30"/>
          <w:szCs w:val="22"/>
          <w:lang w:val="en-GB"/>
        </w:rPr>
      </w:pPr>
      <w:bookmarkStart w:id="13" w:name="_Toc509229875"/>
      <w:bookmarkStart w:id="14" w:name="_Toc473012596"/>
      <w:bookmarkStart w:id="15" w:name="_Toc509228412"/>
      <w:r>
        <w:rPr>
          <w:rStyle w:val="13"/>
          <w:rFonts w:hint="eastAsia" w:ascii="仿宋_GB2312" w:eastAsia="仿宋_GB2312"/>
          <w:sz w:val="30"/>
          <w:szCs w:val="22"/>
          <w:lang w:val="en-GB"/>
        </w:rPr>
        <w:t>附件六</w:t>
      </w:r>
    </w:p>
    <w:p>
      <w:pPr>
        <w:pStyle w:val="7"/>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合同</w:t>
      </w:r>
      <w:bookmarkEnd w:id="13"/>
      <w:bookmarkEnd w:id="14"/>
      <w:bookmarkEnd w:id="15"/>
      <w:r>
        <w:rPr>
          <w:rStyle w:val="13"/>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根据《中华人民共和国合同法》等法律法规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就甲方向乙方采购活性炭事宜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8"/>
        <w:tblpPr w:leftFromText="180" w:rightFromText="180" w:vertAnchor="text" w:horzAnchor="page" w:tblpX="1411" w:tblpY="328"/>
        <w:tblOverlap w:val="never"/>
        <w:tblW w:w="9158" w:type="dxa"/>
        <w:tblInd w:w="0" w:type="dxa"/>
        <w:shd w:val="clear" w:color="auto" w:fill="auto"/>
        <w:tblLayout w:type="fixed"/>
        <w:tblCellMar>
          <w:top w:w="0" w:type="dxa"/>
          <w:left w:w="0" w:type="dxa"/>
          <w:bottom w:w="0" w:type="dxa"/>
          <w:right w:w="0" w:type="dxa"/>
        </w:tblCellMar>
      </w:tblPr>
      <w:tblGrid>
        <w:gridCol w:w="675"/>
        <w:gridCol w:w="1162"/>
        <w:gridCol w:w="1583"/>
        <w:gridCol w:w="813"/>
        <w:gridCol w:w="1087"/>
        <w:gridCol w:w="825"/>
        <w:gridCol w:w="1038"/>
        <w:gridCol w:w="1975"/>
      </w:tblGrid>
      <w:tr>
        <w:tblPrEx>
          <w:shd w:val="clear" w:color="auto" w:fill="auto"/>
          <w:tblCellMar>
            <w:top w:w="0" w:type="dxa"/>
            <w:left w:w="0" w:type="dxa"/>
            <w:bottom w:w="0" w:type="dxa"/>
            <w:right w:w="0" w:type="dxa"/>
          </w:tblCellMar>
        </w:tblPrEx>
        <w:trPr>
          <w:trHeight w:val="67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质量要求</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6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98%硫酸</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Times New Roman" w:eastAsia="仿宋_GB2312" w:cs="Times New Roman"/>
                <w:b w:val="0"/>
                <w:kern w:val="2"/>
                <w:sz w:val="24"/>
                <w:szCs w:val="24"/>
                <w:lang w:val="en-US" w:eastAsia="zh-CN" w:bidi="ar-SA"/>
              </w:rPr>
              <w:t>硫酸含量&gt;98%，铁&lt;0.005%,重金属&lt;0.005%,砷&lt;0.0005%,二氧化硫&lt;30ppm；</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7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left"/>
              <w:rPr>
                <w:rFonts w:hint="eastAsia" w:ascii="仿宋_GB2312" w:hAnsi="Times New Roman" w:eastAsia="仿宋_GB2312" w:cs="Times New Roman"/>
                <w:b w:val="0"/>
                <w:kern w:val="2"/>
                <w:sz w:val="24"/>
                <w:szCs w:val="24"/>
                <w:lang w:val="en-US" w:eastAsia="zh-CN" w:bidi="ar-SA"/>
              </w:rPr>
            </w:pPr>
            <w:r>
              <w:rPr>
                <w:rFonts w:hint="eastAsia" w:ascii="仿宋_GB2312" w:hAnsi="Times New Roman" w:eastAsia="仿宋_GB2312" w:cs="Times New Roman"/>
                <w:b w:val="0"/>
                <w:kern w:val="2"/>
                <w:sz w:val="24"/>
                <w:szCs w:val="24"/>
                <w:lang w:val="en-US" w:eastAsia="zh-CN" w:bidi="ar-SA"/>
              </w:rPr>
              <w:t>1、按年分批次到货，具体根据实际使用及存储情况而定；</w:t>
            </w:r>
          </w:p>
          <w:p>
            <w:pPr>
              <w:widowControl/>
              <w:jc w:val="left"/>
              <w:rPr>
                <w:rFonts w:hint="eastAsia" w:ascii="仿宋_GB2312" w:hAnsi="宋体" w:eastAsia="仿宋_GB2312"/>
                <w:sz w:val="24"/>
                <w:szCs w:val="24"/>
              </w:rPr>
            </w:pPr>
            <w:r>
              <w:rPr>
                <w:rFonts w:hint="eastAsia" w:ascii="仿宋_GB2312" w:eastAsia="仿宋_GB2312" w:cs="Times New Roman"/>
                <w:b w:val="0"/>
                <w:kern w:val="2"/>
                <w:sz w:val="24"/>
                <w:szCs w:val="24"/>
                <w:lang w:val="en-US" w:eastAsia="zh-CN" w:bidi="ar-SA"/>
              </w:rPr>
              <w:t>2</w:t>
            </w:r>
            <w:r>
              <w:rPr>
                <w:rFonts w:hint="eastAsia" w:ascii="仿宋_GB2312" w:hAnsi="Times New Roman" w:eastAsia="仿宋_GB2312" w:cs="Times New Roman"/>
                <w:b w:val="0"/>
                <w:kern w:val="2"/>
                <w:sz w:val="24"/>
                <w:szCs w:val="24"/>
                <w:lang w:val="en-US" w:eastAsia="zh-CN" w:bidi="ar-SA"/>
              </w:rPr>
              <w:t>、运输方式：硫酸槽罐车装（需卸入现场储罐），每次不得超过2吨；盐酸25L桶装，每次不得超过2吨。</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157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盐酸</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Times New Roman" w:eastAsia="仿宋_GB2312" w:cs="Times New Roman"/>
                <w:b w:val="0"/>
                <w:kern w:val="2"/>
                <w:sz w:val="24"/>
                <w:szCs w:val="24"/>
                <w:lang w:val="en-US" w:eastAsia="zh-CN" w:bidi="ar-SA"/>
              </w:rPr>
              <w:t>盐酸含量31%。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55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43.6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7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widowControl/>
        <w:jc w:val="left"/>
        <w:rPr>
          <w:rFonts w:hint="eastAsia" w:ascii="仿宋_GB2312" w:hAnsi="Times New Roman" w:eastAsia="仿宋_GB2312" w:cs="Times New Roman"/>
          <w:b w:val="0"/>
          <w:kern w:val="2"/>
          <w:sz w:val="24"/>
          <w:szCs w:val="24"/>
          <w:lang w:val="en-US" w:eastAsia="zh-CN" w:bidi="ar-SA"/>
        </w:rPr>
      </w:pPr>
    </w:p>
    <w:p>
      <w:pPr>
        <w:widowControl/>
        <w:jc w:val="left"/>
        <w:rPr>
          <w:rFonts w:hint="eastAsia" w:ascii="仿宋_GB2312" w:hAnsi="Times New Roman" w:eastAsia="仿宋_GB2312" w:cs="Times New Roman"/>
          <w:b w:val="0"/>
          <w:kern w:val="2"/>
          <w:sz w:val="24"/>
          <w:szCs w:val="24"/>
          <w:lang w:val="en-US" w:eastAsia="zh-CN" w:bidi="ar-SA"/>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2个工作日内完成每批次供货（备注：乙方如在投标时承诺更短的交货时间，则签订合同时按有利于甲方的方式）。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2、采购人提供经双方确认的送货清单及增值税专用发票，采购人自收到准确清单和发票后，于次月完成</w:t>
      </w:r>
      <w:r>
        <w:rPr>
          <w:rFonts w:hint="eastAsia" w:ascii="仿宋_GB2312" w:hAnsi="宋体" w:eastAsia="仿宋_GB2312"/>
          <w:sz w:val="24"/>
          <w:szCs w:val="24"/>
          <w:lang w:eastAsia="zh-CN"/>
        </w:rPr>
        <w:t>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2、本合同签订满一年，合同自动终止。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rPr>
          <w:rFonts w:hint="default"/>
          <w:lang w:val="en-US" w:eastAsia="zh-CN"/>
        </w:rPr>
      </w:pPr>
    </w:p>
    <w:sectPr>
      <w:pgSz w:w="11906" w:h="16838"/>
      <w:pgMar w:top="1701" w:right="1418" w:bottom="1134" w:left="1418"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40Z" w:initials="L">
    <w:p w14:paraId="63DA7EB8">
      <w:pPr>
        <w:pStyle w:val="4"/>
        <w:rPr>
          <w:rFonts w:hint="eastAsia" w:eastAsia="宋体"/>
          <w:lang w:eastAsia="zh-CN"/>
        </w:rPr>
      </w:pPr>
      <w:r>
        <w:rPr>
          <w:rFonts w:hint="eastAsia"/>
          <w:lang w:eastAsia="zh-CN"/>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DA7E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1D22213"/>
    <w:rsid w:val="04605697"/>
    <w:rsid w:val="05D22118"/>
    <w:rsid w:val="06057AB3"/>
    <w:rsid w:val="0A0C6ADD"/>
    <w:rsid w:val="0A32752C"/>
    <w:rsid w:val="0BCC31F9"/>
    <w:rsid w:val="0DC35837"/>
    <w:rsid w:val="0DE61498"/>
    <w:rsid w:val="110C39D4"/>
    <w:rsid w:val="1297576D"/>
    <w:rsid w:val="12BF4C87"/>
    <w:rsid w:val="1BD33B78"/>
    <w:rsid w:val="1E1A21EF"/>
    <w:rsid w:val="203B090D"/>
    <w:rsid w:val="21135480"/>
    <w:rsid w:val="214D7086"/>
    <w:rsid w:val="24130D0C"/>
    <w:rsid w:val="26F76768"/>
    <w:rsid w:val="29F704EF"/>
    <w:rsid w:val="2AC220DE"/>
    <w:rsid w:val="2ADB5E21"/>
    <w:rsid w:val="2F3D045F"/>
    <w:rsid w:val="2F7D3F84"/>
    <w:rsid w:val="2F844FB7"/>
    <w:rsid w:val="3464504B"/>
    <w:rsid w:val="3D7933CA"/>
    <w:rsid w:val="3E16524F"/>
    <w:rsid w:val="3F2D02B4"/>
    <w:rsid w:val="407E15A7"/>
    <w:rsid w:val="411C5733"/>
    <w:rsid w:val="45530393"/>
    <w:rsid w:val="469F7AF8"/>
    <w:rsid w:val="478F3581"/>
    <w:rsid w:val="47B96D86"/>
    <w:rsid w:val="4E376DB9"/>
    <w:rsid w:val="4F0A3ECF"/>
    <w:rsid w:val="502844C8"/>
    <w:rsid w:val="51D845E4"/>
    <w:rsid w:val="58080247"/>
    <w:rsid w:val="612A3DEE"/>
    <w:rsid w:val="649C599A"/>
    <w:rsid w:val="66B027B6"/>
    <w:rsid w:val="6B656B47"/>
    <w:rsid w:val="6C714475"/>
    <w:rsid w:val="6E5526FF"/>
    <w:rsid w:val="6F2B1820"/>
    <w:rsid w:val="710D0440"/>
    <w:rsid w:val="71C5585F"/>
    <w:rsid w:val="77D476E8"/>
    <w:rsid w:val="7A500C84"/>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Lenovo</cp:lastModifiedBy>
  <cp:lastPrinted>2021-01-26T03:38:00Z</cp:lastPrinted>
  <dcterms:modified xsi:type="dcterms:W3CDTF">2021-01-29T08:39:25Z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