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color w:val="121212"/>
          <w:sz w:val="72"/>
          <w:szCs w:val="72"/>
        </w:rPr>
      </w:pPr>
    </w:p>
    <w:p>
      <w:pPr>
        <w:jc w:val="center"/>
        <w:rPr>
          <w:rFonts w:ascii="仿宋_GB2312" w:hAnsi="宋体" w:eastAsia="仿宋_GB2312"/>
          <w:b/>
          <w:color w:val="121212"/>
          <w:sz w:val="72"/>
          <w:szCs w:val="72"/>
        </w:rPr>
      </w:pPr>
      <w:r>
        <w:rPr>
          <w:rFonts w:hint="eastAsia" w:ascii="仿宋_GB2312" w:hAnsi="宋体" w:eastAsia="仿宋_GB2312"/>
          <w:b/>
          <w:color w:val="121212"/>
          <w:sz w:val="72"/>
          <w:szCs w:val="72"/>
        </w:rPr>
        <w:t>杭州临江环境</w:t>
      </w:r>
      <w:r>
        <w:rPr>
          <w:rFonts w:ascii="仿宋_GB2312" w:hAnsi="宋体" w:eastAsia="仿宋_GB2312"/>
          <w:b/>
          <w:color w:val="121212"/>
          <w:sz w:val="72"/>
          <w:szCs w:val="72"/>
        </w:rPr>
        <w:t>能源</w:t>
      </w:r>
      <w:r>
        <w:rPr>
          <w:rFonts w:hint="eastAsia" w:ascii="仿宋_GB2312" w:hAnsi="宋体" w:eastAsia="仿宋_GB2312"/>
          <w:b/>
          <w:color w:val="121212"/>
          <w:sz w:val="72"/>
          <w:szCs w:val="72"/>
        </w:rPr>
        <w:t>有限公司</w:t>
      </w:r>
    </w:p>
    <w:p>
      <w:pPr>
        <w:jc w:val="center"/>
        <w:rPr>
          <w:rFonts w:ascii="仿宋_GB2312" w:hAnsi="宋体" w:eastAsia="仿宋_GB2312"/>
          <w:b/>
          <w:color w:val="121212"/>
          <w:sz w:val="72"/>
          <w:szCs w:val="72"/>
        </w:rPr>
      </w:pPr>
      <w:r>
        <w:rPr>
          <w:rFonts w:hint="eastAsia" w:ascii="仿宋_GB2312" w:hAnsi="宋体" w:eastAsia="仿宋_GB2312"/>
          <w:b/>
          <w:color w:val="121212"/>
          <w:sz w:val="72"/>
          <w:szCs w:val="72"/>
        </w:rPr>
        <w:t>招标文件</w:t>
      </w:r>
    </w:p>
    <w:p>
      <w:pPr>
        <w:jc w:val="center"/>
        <w:rPr>
          <w:rFonts w:ascii="仿宋_GB2312" w:hAnsi="仿宋" w:eastAsia="仿宋_GB2312"/>
          <w:b/>
          <w:color w:val="121212"/>
          <w:sz w:val="48"/>
          <w:szCs w:val="48"/>
        </w:rPr>
      </w:pPr>
    </w:p>
    <w:p>
      <w:pPr>
        <w:spacing w:line="360" w:lineRule="auto"/>
        <w:rPr>
          <w:rFonts w:ascii="仿宋_GB2312" w:hAnsi="仿宋" w:eastAsia="仿宋_GB2312"/>
          <w:color w:val="121212"/>
          <w:sz w:val="40"/>
          <w:szCs w:val="48"/>
        </w:rPr>
      </w:pPr>
    </w:p>
    <w:p>
      <w:pPr>
        <w:spacing w:line="360" w:lineRule="auto"/>
        <w:jc w:val="center"/>
        <w:rPr>
          <w:rFonts w:hint="default" w:ascii="仿宋_GB2312" w:hAnsi="仿宋" w:eastAsia="仿宋_GB2312"/>
          <w:color w:val="121212"/>
          <w:sz w:val="40"/>
          <w:szCs w:val="48"/>
          <w:lang w:val="en-US" w:eastAsia="zh-CN"/>
        </w:rPr>
      </w:pPr>
      <w:r>
        <w:rPr>
          <w:rFonts w:hint="eastAsia" w:ascii="仿宋_GB2312" w:hAnsi="仿宋" w:eastAsia="仿宋_GB2312"/>
          <w:color w:val="121212"/>
          <w:sz w:val="40"/>
          <w:szCs w:val="48"/>
          <w:lang w:eastAsia="zh-CN"/>
        </w:rPr>
        <w:t>招标编号：</w:t>
      </w:r>
      <w:r>
        <w:rPr>
          <w:rFonts w:hint="eastAsia" w:ascii="仿宋_GB2312" w:hAnsi="仿宋" w:eastAsia="仿宋_GB2312"/>
          <w:color w:val="121212"/>
          <w:sz w:val="40"/>
          <w:szCs w:val="48"/>
          <w:lang w:val="en-US" w:eastAsia="zh-CN"/>
        </w:rPr>
        <w:t>202101005</w:t>
      </w:r>
    </w:p>
    <w:p>
      <w:pPr>
        <w:spacing w:line="360" w:lineRule="auto"/>
        <w:rPr>
          <w:rFonts w:ascii="仿宋_GB2312" w:hAnsi="仿宋" w:eastAsia="仿宋_GB2312"/>
          <w:color w:val="121212"/>
          <w:sz w:val="40"/>
          <w:szCs w:val="48"/>
        </w:rPr>
      </w:pPr>
    </w:p>
    <w:p>
      <w:pPr>
        <w:spacing w:line="360" w:lineRule="auto"/>
        <w:rPr>
          <w:rFonts w:ascii="仿宋_GB2312" w:hAnsi="宋体" w:eastAsia="仿宋_GB2312"/>
          <w:color w:val="121212"/>
          <w:sz w:val="32"/>
          <w:szCs w:val="32"/>
        </w:rPr>
      </w:pPr>
      <w:bookmarkStart w:id="0" w:name="OLE_LINK53"/>
      <w:bookmarkStart w:id="1" w:name="OLE_LINK52"/>
    </w:p>
    <w:p>
      <w:pPr>
        <w:autoSpaceDE w:val="0"/>
        <w:autoSpaceDN w:val="0"/>
        <w:spacing w:line="360" w:lineRule="auto"/>
        <w:ind w:left="118" w:leftChars="56" w:firstLine="480" w:firstLineChars="150"/>
        <w:textAlignment w:val="bottom"/>
        <w:rPr>
          <w:rFonts w:ascii="仿宋_GB2312" w:hAnsi="宋体" w:eastAsia="仿宋_GB2312"/>
          <w:color w:val="121212"/>
          <w:sz w:val="30"/>
          <w:szCs w:val="30"/>
          <w:u w:val="single"/>
        </w:rPr>
      </w:pPr>
      <w:r>
        <w:rPr>
          <w:rFonts w:hint="eastAsia" w:ascii="仿宋_GB2312" w:hAnsi="宋体" w:eastAsia="仿宋_GB2312"/>
          <w:color w:val="121212"/>
          <w:sz w:val="32"/>
          <w:szCs w:val="32"/>
        </w:rPr>
        <w:t>项目名称</w:t>
      </w:r>
      <w:bookmarkEnd w:id="0"/>
      <w:bookmarkEnd w:id="1"/>
      <w:r>
        <w:rPr>
          <w:rFonts w:hint="eastAsia" w:ascii="仿宋_GB2312" w:hAnsi="宋体" w:eastAsia="仿宋_GB2312"/>
          <w:color w:val="121212"/>
          <w:sz w:val="32"/>
          <w:szCs w:val="32"/>
        </w:rPr>
        <w:t>：</w:t>
      </w:r>
      <w:bookmarkStart w:id="2" w:name="_Hlk59561552"/>
      <w:r>
        <w:rPr>
          <w:rFonts w:ascii="仿宋_GB2312" w:hAnsi="宋体" w:eastAsia="仿宋_GB2312"/>
          <w:color w:val="121212"/>
          <w:sz w:val="30"/>
          <w:szCs w:val="30"/>
          <w:u w:val="single"/>
        </w:rPr>
        <w:t>杭州临江环境能源项目配套工程核准变更环境影响评价</w:t>
      </w:r>
      <w:bookmarkEnd w:id="2"/>
      <w:r>
        <w:rPr>
          <w:rFonts w:ascii="仿宋_GB2312" w:hAnsi="宋体" w:eastAsia="仿宋_GB2312"/>
          <w:color w:val="121212"/>
          <w:sz w:val="30"/>
          <w:szCs w:val="30"/>
          <w:u w:val="single"/>
        </w:rPr>
        <w:t>服务项目</w:t>
      </w:r>
    </w:p>
    <w:p>
      <w:pPr>
        <w:spacing w:line="360" w:lineRule="auto"/>
        <w:rPr>
          <w:rFonts w:ascii="仿宋_GB2312" w:hAnsi="宋体" w:eastAsia="仿宋_GB2312"/>
          <w:color w:val="121212"/>
          <w:sz w:val="44"/>
          <w:szCs w:val="44"/>
        </w:rPr>
      </w:pPr>
    </w:p>
    <w:p>
      <w:pPr>
        <w:rPr>
          <w:color w:val="121212"/>
          <w:sz w:val="84"/>
        </w:rPr>
      </w:pPr>
    </w:p>
    <w:p>
      <w:pPr>
        <w:rPr>
          <w:color w:val="121212"/>
          <w:sz w:val="84"/>
        </w:rPr>
      </w:pPr>
    </w:p>
    <w:p>
      <w:pPr>
        <w:snapToGrid w:val="0"/>
        <w:spacing w:line="360" w:lineRule="auto"/>
        <w:jc w:val="center"/>
        <w:rPr>
          <w:rFonts w:ascii="仿宋_GB2312" w:hAnsi="宋体" w:eastAsia="仿宋_GB2312"/>
          <w:color w:val="121212"/>
          <w:sz w:val="32"/>
          <w:szCs w:val="32"/>
        </w:rPr>
      </w:pPr>
    </w:p>
    <w:p>
      <w:pPr>
        <w:snapToGrid w:val="0"/>
        <w:spacing w:line="360" w:lineRule="auto"/>
        <w:jc w:val="center"/>
        <w:rPr>
          <w:rFonts w:ascii="仿宋_GB2312" w:hAnsi="宋体" w:eastAsia="仿宋_GB2312"/>
          <w:color w:val="121212"/>
          <w:sz w:val="32"/>
          <w:szCs w:val="32"/>
        </w:rPr>
      </w:pPr>
    </w:p>
    <w:p>
      <w:pPr>
        <w:snapToGrid w:val="0"/>
        <w:spacing w:line="360" w:lineRule="auto"/>
        <w:jc w:val="center"/>
        <w:rPr>
          <w:rFonts w:ascii="仿宋_GB2312" w:hAnsi="宋体" w:eastAsia="仿宋_GB2312"/>
          <w:color w:val="121212"/>
          <w:sz w:val="32"/>
          <w:szCs w:val="32"/>
        </w:rPr>
      </w:pPr>
      <w:r>
        <w:rPr>
          <w:rFonts w:hint="eastAsia" w:ascii="仿宋_GB2312" w:hAnsi="宋体" w:eastAsia="仿宋_GB2312"/>
          <w:color w:val="121212"/>
          <w:sz w:val="32"/>
          <w:szCs w:val="32"/>
        </w:rPr>
        <w:t>招标单位：</w:t>
      </w:r>
      <w:r>
        <w:rPr>
          <w:rFonts w:hint="eastAsia" w:ascii="仿宋_GB2312" w:hAnsi="宋体" w:eastAsia="仿宋_GB2312"/>
          <w:color w:val="121212"/>
          <w:sz w:val="32"/>
          <w:szCs w:val="32"/>
          <w:u w:val="single"/>
        </w:rPr>
        <w:t xml:space="preserve"> 杭州临江环境</w:t>
      </w:r>
      <w:r>
        <w:rPr>
          <w:rFonts w:ascii="仿宋_GB2312" w:hAnsi="宋体" w:eastAsia="仿宋_GB2312"/>
          <w:color w:val="121212"/>
          <w:sz w:val="32"/>
          <w:szCs w:val="32"/>
          <w:u w:val="single"/>
        </w:rPr>
        <w:t>能源</w:t>
      </w:r>
      <w:r>
        <w:rPr>
          <w:rFonts w:hint="eastAsia" w:ascii="仿宋_GB2312" w:hAnsi="宋体" w:eastAsia="仿宋_GB2312"/>
          <w:color w:val="121212"/>
          <w:sz w:val="32"/>
          <w:szCs w:val="32"/>
          <w:u w:val="single"/>
        </w:rPr>
        <w:t xml:space="preserve">有限公司 </w:t>
      </w:r>
    </w:p>
    <w:p>
      <w:pPr>
        <w:jc w:val="center"/>
        <w:rPr>
          <w:rFonts w:ascii="仿宋_GB2312" w:hAnsi="宋体" w:eastAsia="仿宋_GB2312"/>
          <w:color w:val="121212"/>
          <w:sz w:val="32"/>
          <w:szCs w:val="32"/>
        </w:rPr>
      </w:pPr>
    </w:p>
    <w:p>
      <w:pPr>
        <w:jc w:val="center"/>
        <w:rPr>
          <w:color w:val="121212"/>
          <w:sz w:val="84"/>
        </w:rPr>
      </w:pPr>
      <w:r>
        <w:rPr>
          <w:rFonts w:hint="eastAsia" w:ascii="仿宋_GB2312" w:hAnsi="宋体" w:eastAsia="仿宋_GB2312"/>
          <w:color w:val="121212"/>
          <w:sz w:val="32"/>
          <w:szCs w:val="32"/>
        </w:rPr>
        <w:t>二○二</w:t>
      </w:r>
      <w:r>
        <w:rPr>
          <w:rFonts w:ascii="仿宋_GB2312" w:hAnsi="宋体" w:eastAsia="仿宋_GB2312"/>
          <w:color w:val="121212"/>
          <w:sz w:val="32"/>
          <w:szCs w:val="32"/>
        </w:rPr>
        <w:t>一</w:t>
      </w:r>
      <w:r>
        <w:rPr>
          <w:rFonts w:hint="eastAsia" w:ascii="仿宋_GB2312" w:hAnsi="宋体" w:eastAsia="仿宋_GB2312"/>
          <w:color w:val="121212"/>
          <w:sz w:val="32"/>
          <w:szCs w:val="32"/>
        </w:rPr>
        <w:t>年</w:t>
      </w:r>
      <w:r>
        <w:rPr>
          <w:rFonts w:ascii="仿宋_GB2312" w:hAnsi="宋体" w:eastAsia="仿宋_GB2312"/>
          <w:color w:val="121212"/>
          <w:sz w:val="32"/>
          <w:szCs w:val="32"/>
        </w:rPr>
        <w:t>一</w:t>
      </w:r>
      <w:r>
        <w:rPr>
          <w:rFonts w:hint="eastAsia" w:ascii="仿宋_GB2312" w:hAnsi="宋体" w:eastAsia="仿宋_GB2312"/>
          <w:color w:val="121212"/>
          <w:sz w:val="32"/>
          <w:szCs w:val="32"/>
        </w:rPr>
        <w:t>月</w:t>
      </w:r>
    </w:p>
    <w:p>
      <w:pPr>
        <w:spacing w:line="480" w:lineRule="auto"/>
        <w:jc w:val="center"/>
        <w:rPr>
          <w:rFonts w:ascii="仿宋_GB2312" w:hAnsi="宋体" w:eastAsia="仿宋_GB2312" w:cs="小标宋"/>
          <w:color w:val="121212"/>
          <w:sz w:val="44"/>
          <w:szCs w:val="44"/>
        </w:rPr>
      </w:pPr>
      <w:r>
        <w:rPr>
          <w:rFonts w:ascii="宋体" w:hAnsi="宋体" w:cs="小标宋"/>
          <w:color w:val="121212"/>
          <w:sz w:val="44"/>
          <w:szCs w:val="44"/>
        </w:rPr>
        <w:br w:type="page"/>
      </w:r>
      <w:r>
        <w:rPr>
          <w:rFonts w:hint="eastAsia" w:ascii="仿宋_GB2312" w:hAnsi="宋体" w:eastAsia="仿宋_GB2312" w:cs="小标宋"/>
          <w:color w:val="121212"/>
          <w:sz w:val="44"/>
          <w:szCs w:val="44"/>
        </w:rPr>
        <w:t>目   录</w:t>
      </w:r>
    </w:p>
    <w:p>
      <w:pPr>
        <w:pStyle w:val="11"/>
        <w:tabs>
          <w:tab w:val="right" w:leader="dot" w:pos="9060"/>
        </w:tabs>
        <w:rPr>
          <w:rStyle w:val="15"/>
          <w:rFonts w:ascii="仿宋_GB2312" w:eastAsia="仿宋_GB2312"/>
          <w:color w:val="121212"/>
          <w:sz w:val="32"/>
          <w:szCs w:val="32"/>
        </w:rPr>
      </w:pPr>
      <w:r>
        <w:rPr>
          <w:rFonts w:hint="eastAsia" w:ascii="仿宋_GB2312" w:hAnsi="宋体" w:eastAsia="仿宋_GB2312" w:cs="小标宋"/>
          <w:b w:val="0"/>
          <w:color w:val="121212"/>
          <w:sz w:val="32"/>
          <w:szCs w:val="32"/>
        </w:rPr>
        <w:fldChar w:fldCharType="begin"/>
      </w:r>
      <w:r>
        <w:rPr>
          <w:rFonts w:hint="eastAsia" w:ascii="仿宋_GB2312" w:hAnsi="宋体" w:eastAsia="仿宋_GB2312" w:cs="小标宋"/>
          <w:b w:val="0"/>
          <w:color w:val="121212"/>
          <w:sz w:val="32"/>
          <w:szCs w:val="32"/>
        </w:rPr>
        <w:instrText xml:space="preserve"> TOC \o "1-1" \h \z \u </w:instrText>
      </w:r>
      <w:r>
        <w:rPr>
          <w:rFonts w:hint="eastAsia" w:ascii="仿宋_GB2312" w:hAnsi="宋体" w:eastAsia="仿宋_GB2312" w:cs="小标宋"/>
          <w:b w:val="0"/>
          <w:color w:val="121212"/>
          <w:sz w:val="32"/>
          <w:szCs w:val="32"/>
        </w:rPr>
        <w:fldChar w:fldCharType="separate"/>
      </w:r>
      <w:r>
        <w:rPr>
          <w:color w:val="121212"/>
        </w:rPr>
        <w:fldChar w:fldCharType="begin"/>
      </w:r>
      <w:r>
        <w:rPr>
          <w:color w:val="121212"/>
        </w:rPr>
        <w:instrText xml:space="preserve"> HYPERLINK \l "_Toc509229818" </w:instrText>
      </w:r>
      <w:r>
        <w:rPr>
          <w:color w:val="121212"/>
        </w:rPr>
        <w:fldChar w:fldCharType="separate"/>
      </w:r>
      <w:r>
        <w:rPr>
          <w:rStyle w:val="15"/>
          <w:rFonts w:hint="eastAsia" w:ascii="仿宋_GB2312" w:eastAsia="仿宋_GB2312"/>
          <w:b w:val="0"/>
          <w:color w:val="121212"/>
          <w:sz w:val="32"/>
          <w:szCs w:val="32"/>
        </w:rPr>
        <w:t>第一部分  招标公告</w:t>
      </w:r>
      <w:bookmarkStart w:id="3" w:name="_Hlt509229879"/>
      <w:r>
        <w:rPr>
          <w:rStyle w:val="15"/>
          <w:rFonts w:hint="eastAsia" w:ascii="仿宋_GB2312" w:eastAsia="仿宋_GB2312"/>
          <w:color w:val="121212"/>
          <w:sz w:val="32"/>
          <w:szCs w:val="32"/>
        </w:rPr>
        <w:tab/>
      </w:r>
      <w:bookmarkEnd w:id="3"/>
      <w:r>
        <w:rPr>
          <w:rStyle w:val="15"/>
          <w:rFonts w:ascii="仿宋_GB2312" w:eastAsia="仿宋_GB2312"/>
          <w:b w:val="0"/>
          <w:color w:val="121212"/>
          <w:sz w:val="32"/>
          <w:szCs w:val="32"/>
        </w:rPr>
        <w:t>3</w:t>
      </w:r>
      <w:r>
        <w:rPr>
          <w:rStyle w:val="15"/>
          <w:rFonts w:ascii="仿宋_GB2312" w:eastAsia="仿宋_GB2312"/>
          <w:b w:val="0"/>
          <w:color w:val="121212"/>
          <w:sz w:val="32"/>
          <w:szCs w:val="32"/>
        </w:rPr>
        <w:fldChar w:fldCharType="end"/>
      </w:r>
    </w:p>
    <w:p>
      <w:pPr>
        <w:pStyle w:val="11"/>
        <w:tabs>
          <w:tab w:val="right" w:leader="dot" w:pos="9060"/>
        </w:tabs>
        <w:rPr>
          <w:rFonts w:ascii="仿宋_GB2312" w:hAnsi="等线" w:eastAsia="仿宋_GB2312"/>
          <w:b w:val="0"/>
          <w:bCs w:val="0"/>
          <w:caps w:val="0"/>
          <w:color w:val="121212"/>
          <w:sz w:val="32"/>
          <w:szCs w:val="32"/>
        </w:rPr>
      </w:pPr>
      <w:r>
        <w:rPr>
          <w:color w:val="121212"/>
        </w:rPr>
        <w:fldChar w:fldCharType="begin"/>
      </w:r>
      <w:r>
        <w:rPr>
          <w:color w:val="121212"/>
        </w:rPr>
        <w:instrText xml:space="preserve"> HYPERLINK \l "_Toc509229844" </w:instrText>
      </w:r>
      <w:r>
        <w:rPr>
          <w:color w:val="121212"/>
        </w:rPr>
        <w:fldChar w:fldCharType="separate"/>
      </w:r>
      <w:r>
        <w:rPr>
          <w:rStyle w:val="15"/>
          <w:rFonts w:hint="eastAsia" w:ascii="仿宋_GB2312" w:eastAsia="仿宋_GB2312"/>
          <w:b w:val="0"/>
          <w:color w:val="121212"/>
          <w:sz w:val="32"/>
          <w:szCs w:val="32"/>
        </w:rPr>
        <w:t xml:space="preserve">第二部分  </w:t>
      </w:r>
      <w:bookmarkStart w:id="4" w:name="_Hlt509230069"/>
      <w:bookmarkStart w:id="5" w:name="_Hlt509229880"/>
      <w:r>
        <w:rPr>
          <w:rStyle w:val="15"/>
          <w:rFonts w:hint="eastAsia" w:ascii="仿宋_GB2312" w:eastAsia="仿宋_GB2312"/>
          <w:b w:val="0"/>
          <w:color w:val="121212"/>
          <w:sz w:val="32"/>
          <w:szCs w:val="32"/>
        </w:rPr>
        <w:t>投标须知前附表及投标须知</w:t>
      </w:r>
      <w:r>
        <w:rPr>
          <w:rStyle w:val="15"/>
          <w:rFonts w:hint="eastAsia" w:ascii="仿宋_GB2312" w:eastAsia="仿宋_GB2312"/>
          <w:color w:val="121212"/>
          <w:sz w:val="32"/>
          <w:szCs w:val="32"/>
        </w:rPr>
        <w:tab/>
      </w:r>
      <w:bookmarkEnd w:id="4"/>
      <w:bookmarkEnd w:id="5"/>
      <w:r>
        <w:rPr>
          <w:rStyle w:val="15"/>
          <w:rFonts w:ascii="仿宋_GB2312" w:eastAsia="仿宋_GB2312"/>
          <w:b w:val="0"/>
          <w:color w:val="121212"/>
          <w:sz w:val="32"/>
          <w:szCs w:val="32"/>
        </w:rPr>
        <w:t>7</w:t>
      </w:r>
      <w:r>
        <w:rPr>
          <w:rStyle w:val="15"/>
          <w:rFonts w:ascii="仿宋_GB2312" w:eastAsia="仿宋_GB2312"/>
          <w:b w:val="0"/>
          <w:color w:val="121212"/>
          <w:sz w:val="32"/>
          <w:szCs w:val="32"/>
        </w:rPr>
        <w:fldChar w:fldCharType="end"/>
      </w:r>
    </w:p>
    <w:p>
      <w:pPr>
        <w:pStyle w:val="11"/>
        <w:tabs>
          <w:tab w:val="right" w:leader="dot" w:pos="9060"/>
        </w:tabs>
        <w:rPr>
          <w:rFonts w:ascii="仿宋_GB2312" w:hAnsi="等线" w:eastAsia="仿宋_GB2312"/>
          <w:b w:val="0"/>
          <w:bCs w:val="0"/>
          <w:caps w:val="0"/>
          <w:color w:val="121212"/>
          <w:sz w:val="32"/>
          <w:szCs w:val="32"/>
        </w:rPr>
      </w:pPr>
      <w:r>
        <w:rPr>
          <w:color w:val="121212"/>
        </w:rPr>
        <w:fldChar w:fldCharType="begin"/>
      </w:r>
      <w:r>
        <w:rPr>
          <w:color w:val="121212"/>
        </w:rPr>
        <w:instrText xml:space="preserve"> HYPERLINK \l "_Toc509229845" </w:instrText>
      </w:r>
      <w:r>
        <w:rPr>
          <w:color w:val="121212"/>
        </w:rPr>
        <w:fldChar w:fldCharType="separate"/>
      </w:r>
      <w:r>
        <w:rPr>
          <w:rStyle w:val="15"/>
          <w:rFonts w:hint="eastAsia" w:ascii="仿宋_GB2312" w:eastAsia="仿宋_GB2312"/>
          <w:b w:val="0"/>
          <w:color w:val="121212"/>
          <w:spacing w:val="-2"/>
          <w:sz w:val="32"/>
          <w:szCs w:val="32"/>
        </w:rPr>
        <w:t xml:space="preserve">第三部分  </w:t>
      </w:r>
      <w:bookmarkStart w:id="6" w:name="_Hlt509230077"/>
      <w:r>
        <w:rPr>
          <w:rStyle w:val="15"/>
          <w:rFonts w:hint="eastAsia" w:ascii="仿宋_GB2312" w:eastAsia="仿宋_GB2312"/>
          <w:b w:val="0"/>
          <w:color w:val="121212"/>
          <w:spacing w:val="-2"/>
          <w:sz w:val="32"/>
          <w:szCs w:val="32"/>
        </w:rPr>
        <w:t>招标内容及项目要求</w:t>
      </w:r>
      <w:r>
        <w:rPr>
          <w:rFonts w:hint="eastAsia" w:ascii="仿宋_GB2312" w:eastAsia="仿宋_GB2312"/>
          <w:b w:val="0"/>
          <w:color w:val="121212"/>
          <w:sz w:val="32"/>
          <w:szCs w:val="32"/>
        </w:rPr>
        <w:tab/>
      </w:r>
      <w:bookmarkEnd w:id="6"/>
      <w:r>
        <w:rPr>
          <w:rFonts w:ascii="仿宋_GB2312" w:eastAsia="仿宋_GB2312"/>
          <w:b w:val="0"/>
          <w:color w:val="121212"/>
          <w:sz w:val="32"/>
          <w:szCs w:val="32"/>
        </w:rPr>
        <w:t>23</w:t>
      </w:r>
      <w:r>
        <w:rPr>
          <w:rFonts w:ascii="仿宋_GB2312" w:eastAsia="仿宋_GB2312"/>
          <w:b w:val="0"/>
          <w:color w:val="121212"/>
          <w:sz w:val="32"/>
          <w:szCs w:val="32"/>
        </w:rPr>
        <w:fldChar w:fldCharType="end"/>
      </w:r>
    </w:p>
    <w:p>
      <w:pPr>
        <w:pStyle w:val="11"/>
        <w:tabs>
          <w:tab w:val="right" w:leader="dot" w:pos="9060"/>
        </w:tabs>
        <w:rPr>
          <w:rFonts w:ascii="仿宋_GB2312" w:hAnsi="等线" w:eastAsia="仿宋_GB2312"/>
          <w:b w:val="0"/>
          <w:bCs w:val="0"/>
          <w:caps w:val="0"/>
          <w:color w:val="121212"/>
          <w:sz w:val="32"/>
          <w:szCs w:val="32"/>
        </w:rPr>
      </w:pPr>
      <w:r>
        <w:rPr>
          <w:color w:val="121212"/>
        </w:rPr>
        <w:fldChar w:fldCharType="begin"/>
      </w:r>
      <w:r>
        <w:rPr>
          <w:color w:val="121212"/>
        </w:rPr>
        <w:instrText xml:space="preserve"> HYPERLINK \l "_Toc509229875" </w:instrText>
      </w:r>
      <w:r>
        <w:rPr>
          <w:color w:val="121212"/>
        </w:rPr>
        <w:fldChar w:fldCharType="separate"/>
      </w:r>
      <w:r>
        <w:rPr>
          <w:rStyle w:val="15"/>
          <w:rFonts w:hint="eastAsia" w:ascii="仿宋_GB2312" w:eastAsia="仿宋_GB2312"/>
          <w:b w:val="0"/>
          <w:color w:val="121212"/>
          <w:spacing w:val="-2"/>
          <w:sz w:val="32"/>
          <w:szCs w:val="32"/>
        </w:rPr>
        <w:t>第四部分  评标办法</w:t>
      </w:r>
      <w:r>
        <w:rPr>
          <w:rFonts w:hint="eastAsia" w:ascii="仿宋_GB2312" w:eastAsia="仿宋_GB2312"/>
          <w:b w:val="0"/>
          <w:color w:val="121212"/>
          <w:sz w:val="32"/>
          <w:szCs w:val="32"/>
        </w:rPr>
        <w:tab/>
      </w:r>
      <w:bookmarkStart w:id="7" w:name="_Hlt509230083"/>
      <w:r>
        <w:rPr>
          <w:rFonts w:hint="eastAsia" w:ascii="仿宋_GB2312" w:eastAsia="仿宋_GB2312"/>
          <w:b w:val="0"/>
          <w:color w:val="121212"/>
          <w:sz w:val="32"/>
          <w:szCs w:val="32"/>
        </w:rPr>
        <w:fldChar w:fldCharType="begin"/>
      </w:r>
      <w:r>
        <w:rPr>
          <w:rFonts w:hint="eastAsia" w:ascii="仿宋_GB2312" w:eastAsia="仿宋_GB2312"/>
          <w:b w:val="0"/>
          <w:color w:val="121212"/>
          <w:sz w:val="32"/>
          <w:szCs w:val="32"/>
        </w:rPr>
        <w:instrText xml:space="preserve"> PAGEREF _Toc509229875 \h </w:instrText>
      </w:r>
      <w:r>
        <w:rPr>
          <w:rFonts w:hint="eastAsia" w:ascii="仿宋_GB2312" w:eastAsia="仿宋_GB2312"/>
          <w:b w:val="0"/>
          <w:color w:val="121212"/>
          <w:sz w:val="32"/>
          <w:szCs w:val="32"/>
        </w:rPr>
        <w:fldChar w:fldCharType="separate"/>
      </w:r>
      <w:r>
        <w:rPr>
          <w:rFonts w:ascii="仿宋_GB2312" w:eastAsia="仿宋_GB2312"/>
          <w:b w:val="0"/>
          <w:color w:val="121212"/>
          <w:sz w:val="32"/>
          <w:szCs w:val="32"/>
        </w:rPr>
        <w:t>24</w:t>
      </w:r>
      <w:r>
        <w:rPr>
          <w:rFonts w:hint="eastAsia" w:ascii="仿宋_GB2312" w:eastAsia="仿宋_GB2312"/>
          <w:b w:val="0"/>
          <w:color w:val="121212"/>
          <w:sz w:val="32"/>
          <w:szCs w:val="32"/>
        </w:rPr>
        <w:fldChar w:fldCharType="end"/>
      </w:r>
      <w:bookmarkEnd w:id="7"/>
      <w:r>
        <w:rPr>
          <w:rFonts w:hint="eastAsia" w:ascii="仿宋_GB2312" w:eastAsia="仿宋_GB2312"/>
          <w:b w:val="0"/>
          <w:color w:val="121212"/>
          <w:sz w:val="32"/>
          <w:szCs w:val="32"/>
        </w:rPr>
        <w:fldChar w:fldCharType="end"/>
      </w:r>
    </w:p>
    <w:p>
      <w:pPr>
        <w:pStyle w:val="11"/>
        <w:tabs>
          <w:tab w:val="right" w:leader="dot" w:pos="9060"/>
        </w:tabs>
        <w:rPr>
          <w:rFonts w:ascii="仿宋_GB2312" w:eastAsia="仿宋_GB2312"/>
          <w:b w:val="0"/>
          <w:color w:val="121212"/>
          <w:sz w:val="32"/>
          <w:szCs w:val="32"/>
        </w:rPr>
      </w:pPr>
      <w:r>
        <w:rPr>
          <w:color w:val="121212"/>
        </w:rPr>
        <w:fldChar w:fldCharType="begin"/>
      </w:r>
      <w:r>
        <w:rPr>
          <w:color w:val="121212"/>
        </w:rPr>
        <w:instrText xml:space="preserve"> HYPERLINK \l "_Toc509229876" </w:instrText>
      </w:r>
      <w:r>
        <w:rPr>
          <w:color w:val="121212"/>
        </w:rPr>
        <w:fldChar w:fldCharType="separate"/>
      </w:r>
      <w:r>
        <w:rPr>
          <w:rStyle w:val="15"/>
          <w:rFonts w:hint="eastAsia" w:ascii="仿宋_GB2312" w:eastAsia="仿宋_GB2312"/>
          <w:b w:val="0"/>
          <w:color w:val="121212"/>
          <w:sz w:val="32"/>
          <w:szCs w:val="32"/>
        </w:rPr>
        <w:t xml:space="preserve">第五部分  </w:t>
      </w:r>
      <w:bookmarkStart w:id="8" w:name="_Hlt509229878"/>
      <w:bookmarkStart w:id="9" w:name="_Hlt509230090"/>
      <w:bookmarkStart w:id="10" w:name="_Hlt509229877"/>
      <w:r>
        <w:rPr>
          <w:rStyle w:val="15"/>
          <w:rFonts w:hint="eastAsia" w:ascii="仿宋_GB2312" w:eastAsia="仿宋_GB2312"/>
          <w:b w:val="0"/>
          <w:color w:val="121212"/>
          <w:sz w:val="32"/>
          <w:szCs w:val="32"/>
        </w:rPr>
        <w:t>合同主要</w:t>
      </w:r>
      <w:r>
        <w:rPr>
          <w:rStyle w:val="15"/>
          <w:rFonts w:ascii="仿宋_GB2312" w:eastAsia="仿宋_GB2312"/>
          <w:b w:val="0"/>
          <w:color w:val="121212"/>
          <w:sz w:val="32"/>
          <w:szCs w:val="32"/>
        </w:rPr>
        <w:t>条款</w:t>
      </w:r>
      <w:r>
        <w:rPr>
          <w:rFonts w:hint="eastAsia" w:ascii="仿宋_GB2312" w:eastAsia="仿宋_GB2312"/>
          <w:b w:val="0"/>
          <w:color w:val="121212"/>
          <w:sz w:val="32"/>
          <w:szCs w:val="32"/>
        </w:rPr>
        <w:tab/>
      </w:r>
      <w:bookmarkEnd w:id="8"/>
      <w:bookmarkEnd w:id="9"/>
      <w:bookmarkEnd w:id="10"/>
      <w:r>
        <w:rPr>
          <w:rFonts w:hint="eastAsia" w:ascii="仿宋_GB2312" w:eastAsia="仿宋_GB2312"/>
          <w:b w:val="0"/>
          <w:color w:val="121212"/>
          <w:sz w:val="32"/>
          <w:szCs w:val="32"/>
        </w:rPr>
        <w:t>2</w:t>
      </w:r>
      <w:r>
        <w:rPr>
          <w:rFonts w:ascii="仿宋_GB2312" w:eastAsia="仿宋_GB2312"/>
          <w:b w:val="0"/>
          <w:color w:val="121212"/>
          <w:sz w:val="32"/>
          <w:szCs w:val="32"/>
        </w:rPr>
        <w:t>7</w:t>
      </w:r>
      <w:r>
        <w:rPr>
          <w:rFonts w:ascii="仿宋_GB2312" w:eastAsia="仿宋_GB2312"/>
          <w:b w:val="0"/>
          <w:color w:val="121212"/>
          <w:sz w:val="32"/>
          <w:szCs w:val="32"/>
        </w:rPr>
        <w:fldChar w:fldCharType="end"/>
      </w:r>
    </w:p>
    <w:p>
      <w:pPr>
        <w:rPr>
          <w:color w:val="121212"/>
        </w:rPr>
      </w:pPr>
    </w:p>
    <w:p>
      <w:pPr>
        <w:pStyle w:val="11"/>
        <w:tabs>
          <w:tab w:val="right" w:leader="dot" w:pos="9060"/>
        </w:tabs>
        <w:rPr>
          <w:rFonts w:ascii="仿宋_GB2312" w:eastAsia="仿宋_GB2312"/>
          <w:b w:val="0"/>
          <w:color w:val="121212"/>
          <w:sz w:val="32"/>
          <w:szCs w:val="32"/>
        </w:rPr>
      </w:pPr>
      <w:r>
        <w:rPr>
          <w:color w:val="121212"/>
        </w:rPr>
        <w:fldChar w:fldCharType="begin"/>
      </w:r>
      <w:r>
        <w:rPr>
          <w:color w:val="121212"/>
        </w:rPr>
        <w:instrText xml:space="preserve"> HYPERLINK \l "_Toc509229876" </w:instrText>
      </w:r>
      <w:r>
        <w:rPr>
          <w:color w:val="121212"/>
        </w:rPr>
        <w:fldChar w:fldCharType="separate"/>
      </w:r>
      <w:r>
        <w:rPr>
          <w:rStyle w:val="15"/>
          <w:rFonts w:hint="eastAsia" w:ascii="仿宋_GB2312" w:eastAsia="仿宋_GB2312"/>
          <w:b w:val="0"/>
          <w:color w:val="121212"/>
          <w:sz w:val="32"/>
          <w:szCs w:val="32"/>
        </w:rPr>
        <w:t>第六部分  投标</w:t>
      </w:r>
      <w:r>
        <w:rPr>
          <w:rStyle w:val="15"/>
          <w:rFonts w:ascii="仿宋_GB2312" w:eastAsia="仿宋_GB2312"/>
          <w:b w:val="0"/>
          <w:color w:val="121212"/>
          <w:sz w:val="32"/>
          <w:szCs w:val="32"/>
        </w:rPr>
        <w:t>文件部分格式范例</w:t>
      </w:r>
      <w:r>
        <w:rPr>
          <w:rFonts w:hint="eastAsia" w:ascii="仿宋_GB2312" w:eastAsia="仿宋_GB2312"/>
          <w:b w:val="0"/>
          <w:color w:val="121212"/>
          <w:sz w:val="32"/>
          <w:szCs w:val="32"/>
        </w:rPr>
        <w:tab/>
      </w:r>
      <w:r>
        <w:rPr>
          <w:rFonts w:ascii="仿宋_GB2312" w:eastAsia="仿宋_GB2312"/>
          <w:b w:val="0"/>
          <w:color w:val="121212"/>
          <w:sz w:val="32"/>
          <w:szCs w:val="32"/>
        </w:rPr>
        <w:t>31</w:t>
      </w:r>
      <w:r>
        <w:rPr>
          <w:rFonts w:ascii="仿宋_GB2312" w:eastAsia="仿宋_GB2312"/>
          <w:b w:val="0"/>
          <w:color w:val="121212"/>
          <w:sz w:val="32"/>
          <w:szCs w:val="32"/>
        </w:rPr>
        <w:fldChar w:fldCharType="end"/>
      </w:r>
    </w:p>
    <w:p>
      <w:pPr>
        <w:pStyle w:val="2"/>
        <w:ind w:firstLine="0" w:firstLineChars="0"/>
        <w:rPr>
          <w:rStyle w:val="15"/>
          <w:rFonts w:ascii="仿宋_GB2312" w:eastAsia="仿宋_GB2312"/>
          <w:bCs/>
          <w:caps/>
          <w:color w:val="121212"/>
          <w:sz w:val="32"/>
          <w:szCs w:val="32"/>
        </w:rPr>
      </w:pPr>
    </w:p>
    <w:p>
      <w:pPr>
        <w:pStyle w:val="2"/>
        <w:ind w:firstLine="0" w:firstLineChars="0"/>
        <w:rPr>
          <w:rStyle w:val="15"/>
          <w:rFonts w:ascii="仿宋_GB2312" w:eastAsia="仿宋_GB2312"/>
          <w:bCs/>
          <w:caps/>
          <w:color w:val="121212"/>
          <w:sz w:val="32"/>
          <w:szCs w:val="32"/>
          <w:lang w:val="en-GB"/>
        </w:rPr>
      </w:pPr>
    </w:p>
    <w:p>
      <w:pPr>
        <w:rPr>
          <w:rFonts w:ascii="仿宋_GB2312" w:hAnsi="宋体" w:eastAsia="仿宋_GB2312" w:cs="小标宋"/>
          <w:color w:val="121212"/>
          <w:sz w:val="32"/>
          <w:szCs w:val="32"/>
        </w:rPr>
      </w:pPr>
      <w:r>
        <w:rPr>
          <w:rFonts w:hint="eastAsia" w:ascii="仿宋_GB2312" w:hAnsi="宋体" w:eastAsia="仿宋_GB2312" w:cs="小标宋"/>
          <w:color w:val="121212"/>
          <w:sz w:val="32"/>
          <w:szCs w:val="32"/>
        </w:rPr>
        <w:fldChar w:fldCharType="end"/>
      </w: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pPr>
    </w:p>
    <w:p>
      <w:pPr>
        <w:rPr>
          <w:rFonts w:ascii="仿宋_GB2312" w:hAnsi="宋体" w:eastAsia="仿宋_GB2312" w:cs="小标宋"/>
          <w:color w:val="121212"/>
          <w:sz w:val="32"/>
          <w:szCs w:val="32"/>
        </w:rPr>
        <w:sectPr>
          <w:footerReference r:id="rId4" w:type="first"/>
          <w:footerReference r:id="rId3" w:type="default"/>
          <w:pgSz w:w="11906" w:h="16838"/>
          <w:pgMar w:top="1701" w:right="1418" w:bottom="1134" w:left="1418" w:header="851" w:footer="992" w:gutter="0"/>
          <w:cols w:space="720" w:num="1"/>
          <w:titlePg/>
          <w:docGrid w:linePitch="312" w:charSpace="0"/>
        </w:sectPr>
      </w:pPr>
    </w:p>
    <w:p>
      <w:pPr>
        <w:rPr>
          <w:rFonts w:ascii="仿宋_GB2312" w:hAnsi="宋体" w:eastAsia="仿宋_GB2312" w:cs="小标宋"/>
          <w:color w:val="121212"/>
          <w:sz w:val="32"/>
          <w:szCs w:val="32"/>
        </w:rPr>
      </w:pPr>
    </w:p>
    <w:p>
      <w:pPr>
        <w:pStyle w:val="12"/>
        <w:spacing w:line="360" w:lineRule="auto"/>
        <w:rPr>
          <w:rFonts w:ascii="仿宋_GB2312" w:eastAsia="仿宋_GB2312"/>
          <w:color w:val="121212"/>
        </w:rPr>
      </w:pPr>
      <w:bookmarkStart w:id="11" w:name="_Toc509229818"/>
      <w:bookmarkStart w:id="12" w:name="_Toc509228292"/>
      <w:bookmarkStart w:id="13" w:name="_Toc473012590"/>
      <w:r>
        <w:rPr>
          <w:rStyle w:val="18"/>
          <w:rFonts w:hint="eastAsia" w:ascii="仿宋_GB2312" w:eastAsia="仿宋_GB2312"/>
          <w:b/>
          <w:color w:val="121212"/>
          <w:spacing w:val="0"/>
          <w:sz w:val="44"/>
          <w:lang w:val="en-GB"/>
        </w:rPr>
        <w:t>第一部分  招标公告</w:t>
      </w:r>
      <w:bookmarkEnd w:id="11"/>
      <w:bookmarkEnd w:id="12"/>
      <w:bookmarkEnd w:id="13"/>
    </w:p>
    <w:p>
      <w:pPr>
        <w:spacing w:line="560" w:lineRule="exact"/>
        <w:ind w:firstLine="548" w:firstLineChars="196"/>
        <w:rPr>
          <w:rFonts w:ascii="宋体" w:hAnsi="宋体" w:cs="宋体"/>
          <w:color w:val="121212"/>
          <w:kern w:val="0"/>
          <w:sz w:val="24"/>
        </w:rPr>
      </w:pPr>
      <w:r>
        <w:rPr>
          <w:rFonts w:hint="eastAsia" w:ascii="仿宋" w:hAnsi="仿宋" w:eastAsia="仿宋" w:cs="宋体"/>
          <w:color w:val="121212"/>
          <w:kern w:val="0"/>
          <w:sz w:val="28"/>
          <w:szCs w:val="28"/>
        </w:rPr>
        <w:t xml:space="preserve"> </w:t>
      </w:r>
    </w:p>
    <w:p>
      <w:pPr>
        <w:spacing w:line="560" w:lineRule="exact"/>
        <w:ind w:firstLine="560" w:firstLineChars="200"/>
        <w:outlineLvl w:val="0"/>
        <w:rPr>
          <w:rFonts w:ascii="仿宋" w:hAnsi="仿宋" w:eastAsia="仿宋" w:cs="宋体"/>
          <w:color w:val="121212"/>
          <w:kern w:val="0"/>
          <w:sz w:val="28"/>
          <w:szCs w:val="28"/>
        </w:rPr>
      </w:pPr>
      <w:r>
        <w:rPr>
          <w:rFonts w:hint="eastAsia" w:ascii="仿宋" w:hAnsi="仿宋" w:eastAsia="仿宋" w:cs="宋体"/>
          <w:color w:val="121212"/>
          <w:kern w:val="0"/>
          <w:sz w:val="28"/>
          <w:szCs w:val="28"/>
        </w:rPr>
        <w:t xml:space="preserve"> 杭州临江</w:t>
      </w:r>
      <w:r>
        <w:rPr>
          <w:rFonts w:ascii="仿宋" w:hAnsi="仿宋" w:eastAsia="仿宋" w:cs="宋体"/>
          <w:color w:val="121212"/>
          <w:kern w:val="0"/>
          <w:sz w:val="28"/>
          <w:szCs w:val="28"/>
        </w:rPr>
        <w:t>环境能源有限</w:t>
      </w:r>
      <w:r>
        <w:rPr>
          <w:rFonts w:hint="eastAsia" w:ascii="仿宋" w:hAnsi="仿宋" w:eastAsia="仿宋" w:cs="宋体"/>
          <w:color w:val="121212"/>
          <w:kern w:val="0"/>
          <w:sz w:val="28"/>
          <w:szCs w:val="28"/>
        </w:rPr>
        <w:t>公司因项目建设需要，对</w:t>
      </w:r>
      <w:r>
        <w:rPr>
          <w:rFonts w:ascii="仿宋" w:hAnsi="仿宋" w:eastAsia="仿宋" w:cs="宋体"/>
          <w:color w:val="121212"/>
          <w:kern w:val="0"/>
          <w:sz w:val="28"/>
          <w:szCs w:val="28"/>
        </w:rPr>
        <w:t>杭州临江环境能源项目配套工程核准变更环境影响评价服务</w:t>
      </w:r>
      <w:r>
        <w:rPr>
          <w:rFonts w:hint="eastAsia" w:ascii="仿宋" w:hAnsi="仿宋" w:eastAsia="仿宋" w:cs="宋体"/>
          <w:color w:val="121212"/>
          <w:kern w:val="0"/>
          <w:sz w:val="28"/>
          <w:szCs w:val="28"/>
        </w:rPr>
        <w:t>项目进行公开招标。现将相关事项公告如下：</w:t>
      </w:r>
    </w:p>
    <w:p>
      <w:pPr>
        <w:spacing w:line="560" w:lineRule="exact"/>
        <w:ind w:firstLine="560" w:firstLineChars="200"/>
        <w:outlineLvl w:val="0"/>
        <w:rPr>
          <w:rFonts w:ascii="仿宋" w:hAnsi="仿宋" w:eastAsia="仿宋" w:cs="宋体"/>
          <w:color w:val="121212"/>
          <w:kern w:val="0"/>
          <w:sz w:val="28"/>
          <w:szCs w:val="28"/>
        </w:rPr>
      </w:pPr>
      <w:r>
        <w:rPr>
          <w:rFonts w:hint="eastAsia" w:ascii="仿宋" w:hAnsi="仿宋" w:eastAsia="仿宋" w:cs="宋体"/>
          <w:color w:val="121212"/>
          <w:kern w:val="0"/>
          <w:sz w:val="28"/>
          <w:szCs w:val="28"/>
        </w:rPr>
        <w:t>一、招标内容：</w:t>
      </w:r>
    </w:p>
    <w:p>
      <w:pPr>
        <w:spacing w:line="560" w:lineRule="exact"/>
        <w:ind w:firstLine="560" w:firstLineChars="200"/>
        <w:outlineLvl w:val="0"/>
        <w:rPr>
          <w:rFonts w:ascii="仿宋" w:hAnsi="仿宋" w:eastAsia="仿宋" w:cs="宋体"/>
          <w:color w:val="121212"/>
          <w:kern w:val="0"/>
          <w:sz w:val="28"/>
          <w:szCs w:val="28"/>
        </w:rPr>
      </w:pPr>
      <w:r>
        <w:rPr>
          <w:rFonts w:hint="eastAsia" w:ascii="仿宋" w:hAnsi="仿宋" w:eastAsia="仿宋" w:cs="宋体"/>
          <w:color w:val="121212"/>
          <w:kern w:val="0"/>
          <w:sz w:val="28"/>
          <w:szCs w:val="28"/>
        </w:rPr>
        <w:t xml:space="preserve"> </w:t>
      </w:r>
      <w:r>
        <w:rPr>
          <w:rFonts w:ascii="仿宋" w:hAnsi="仿宋" w:eastAsia="仿宋" w:cs="宋体"/>
          <w:color w:val="121212"/>
          <w:kern w:val="0"/>
          <w:sz w:val="28"/>
          <w:szCs w:val="28"/>
        </w:rPr>
        <w:t>杭州临江环境能源项目配套工程核准变更环境影响评价</w:t>
      </w:r>
      <w:r>
        <w:rPr>
          <w:rFonts w:hint="eastAsia" w:ascii="仿宋" w:hAnsi="仿宋" w:eastAsia="仿宋" w:cs="宋体"/>
          <w:color w:val="121212"/>
          <w:kern w:val="0"/>
          <w:sz w:val="28"/>
          <w:szCs w:val="28"/>
        </w:rPr>
        <w:t>服务。</w:t>
      </w:r>
    </w:p>
    <w:p>
      <w:pPr>
        <w:spacing w:line="560" w:lineRule="exact"/>
        <w:ind w:firstLine="560" w:firstLineChars="200"/>
        <w:outlineLvl w:val="0"/>
        <w:rPr>
          <w:rFonts w:ascii="仿宋" w:hAnsi="仿宋" w:eastAsia="仿宋" w:cs="宋体"/>
          <w:color w:val="121212"/>
          <w:kern w:val="0"/>
          <w:sz w:val="28"/>
          <w:szCs w:val="28"/>
        </w:rPr>
      </w:pPr>
      <w:r>
        <w:rPr>
          <w:rFonts w:hint="eastAsia" w:ascii="仿宋" w:hAnsi="仿宋" w:eastAsia="仿宋" w:cs="宋体"/>
          <w:color w:val="121212"/>
          <w:kern w:val="0"/>
          <w:sz w:val="28"/>
          <w:szCs w:val="28"/>
        </w:rPr>
        <w:t>二、资格要求：</w:t>
      </w:r>
    </w:p>
    <w:p>
      <w:pPr>
        <w:spacing w:line="560" w:lineRule="exact"/>
        <w:ind w:firstLine="560" w:firstLineChars="200"/>
        <w:outlineLvl w:val="0"/>
        <w:rPr>
          <w:rFonts w:ascii="仿宋" w:hAnsi="仿宋" w:eastAsia="仿宋" w:cs="宋体"/>
          <w:color w:val="121212"/>
          <w:kern w:val="0"/>
          <w:sz w:val="28"/>
          <w:szCs w:val="28"/>
        </w:rPr>
      </w:pPr>
      <w:r>
        <w:rPr>
          <w:rFonts w:ascii="仿宋" w:hAnsi="仿宋" w:eastAsia="仿宋" w:cs="宋体"/>
          <w:color w:val="121212"/>
          <w:kern w:val="0"/>
          <w:sz w:val="28"/>
          <w:szCs w:val="28"/>
        </w:rPr>
        <w:t>1、中华人民共和国境内法人，具有独立承担民事责任的能力</w:t>
      </w:r>
      <w:r>
        <w:rPr>
          <w:rFonts w:hint="eastAsia" w:ascii="仿宋" w:hAnsi="仿宋" w:eastAsia="仿宋" w:cs="宋体"/>
          <w:color w:val="121212"/>
          <w:kern w:val="0"/>
          <w:sz w:val="28"/>
          <w:szCs w:val="28"/>
        </w:rPr>
        <w:t>。</w:t>
      </w:r>
    </w:p>
    <w:p>
      <w:pPr>
        <w:adjustRightInd w:val="0"/>
        <w:spacing w:line="440" w:lineRule="exact"/>
        <w:ind w:firstLine="560" w:firstLineChars="200"/>
        <w:rPr>
          <w:rFonts w:ascii="仿宋" w:hAnsi="仿宋" w:eastAsia="仿宋" w:cs="宋体"/>
          <w:color w:val="121212"/>
          <w:kern w:val="0"/>
          <w:sz w:val="28"/>
          <w:szCs w:val="28"/>
        </w:rPr>
      </w:pPr>
      <w:r>
        <w:rPr>
          <w:rFonts w:hint="eastAsia" w:ascii="仿宋" w:hAnsi="仿宋" w:eastAsia="仿宋" w:cs="宋体"/>
          <w:color w:val="121212"/>
          <w:kern w:val="0"/>
          <w:sz w:val="28"/>
          <w:szCs w:val="28"/>
        </w:rPr>
        <w:t>2、</w:t>
      </w:r>
      <w:r>
        <w:rPr>
          <w:rFonts w:ascii="仿宋" w:hAnsi="仿宋" w:eastAsia="仿宋" w:cs="宋体"/>
          <w:color w:val="121212"/>
          <w:kern w:val="0"/>
          <w:sz w:val="28"/>
          <w:szCs w:val="28"/>
        </w:rPr>
        <w:t>投标人已完成环境影响评价信用平台注册备案。</w:t>
      </w:r>
    </w:p>
    <w:p>
      <w:pPr>
        <w:adjustRightInd w:val="0"/>
        <w:spacing w:line="440" w:lineRule="exact"/>
        <w:ind w:firstLine="560" w:firstLineChars="200"/>
        <w:rPr>
          <w:rFonts w:ascii="仿宋" w:hAnsi="仿宋" w:eastAsia="仿宋" w:cs="宋体"/>
          <w:color w:val="121212"/>
          <w:kern w:val="0"/>
          <w:sz w:val="28"/>
          <w:szCs w:val="28"/>
        </w:rPr>
      </w:pPr>
      <w:r>
        <w:rPr>
          <w:rFonts w:hint="eastAsia" w:ascii="仿宋" w:hAnsi="仿宋" w:eastAsia="仿宋" w:cs="宋体"/>
          <w:color w:val="121212"/>
          <w:kern w:val="0"/>
          <w:sz w:val="28"/>
          <w:szCs w:val="28"/>
        </w:rPr>
        <w:t>3、</w:t>
      </w:r>
      <w:r>
        <w:rPr>
          <w:rFonts w:ascii="仿宋" w:hAnsi="仿宋" w:eastAsia="仿宋" w:cs="宋体"/>
          <w:color w:val="121212"/>
          <w:kern w:val="0"/>
          <w:sz w:val="28"/>
          <w:szCs w:val="28"/>
        </w:rPr>
        <w:t>投标人具有履行合同所必须的专业技术、设备和经济能力，具有良好的商业信誉、健全的财务会计制度及履约记录；</w:t>
      </w:r>
    </w:p>
    <w:p>
      <w:pPr>
        <w:adjustRightInd w:val="0"/>
        <w:spacing w:line="440" w:lineRule="exact"/>
        <w:ind w:firstLine="560" w:firstLineChars="200"/>
        <w:rPr>
          <w:rFonts w:ascii="仿宋" w:hAnsi="仿宋" w:eastAsia="仿宋" w:cs="宋体"/>
          <w:color w:val="121212"/>
          <w:kern w:val="0"/>
          <w:sz w:val="28"/>
          <w:szCs w:val="28"/>
        </w:rPr>
      </w:pPr>
      <w:r>
        <w:rPr>
          <w:rFonts w:hint="eastAsia" w:ascii="仿宋" w:hAnsi="仿宋" w:eastAsia="仿宋" w:cs="宋体"/>
          <w:color w:val="121212"/>
          <w:kern w:val="0"/>
          <w:sz w:val="28"/>
          <w:szCs w:val="28"/>
        </w:rPr>
        <w:t>4、</w:t>
      </w:r>
      <w:r>
        <w:rPr>
          <w:rFonts w:ascii="仿宋" w:hAnsi="仿宋" w:eastAsia="仿宋" w:cs="宋体"/>
          <w:color w:val="121212"/>
          <w:kern w:val="0"/>
          <w:sz w:val="28"/>
          <w:szCs w:val="28"/>
        </w:rPr>
        <w:t>拟派项目负责人具有注册环境影响评价工程师职业资格</w:t>
      </w:r>
      <w:r>
        <w:rPr>
          <w:rFonts w:hint="eastAsia" w:ascii="仿宋" w:hAnsi="仿宋" w:eastAsia="仿宋" w:cs="宋体"/>
          <w:color w:val="121212"/>
          <w:kern w:val="0"/>
          <w:sz w:val="28"/>
          <w:szCs w:val="28"/>
        </w:rPr>
        <w:t>且在生态部环境影响评价信用平台备案</w:t>
      </w:r>
      <w:r>
        <w:rPr>
          <w:rFonts w:ascii="仿宋" w:hAnsi="仿宋" w:eastAsia="仿宋" w:cs="宋体"/>
          <w:color w:val="121212"/>
          <w:kern w:val="0"/>
          <w:sz w:val="28"/>
          <w:szCs w:val="28"/>
        </w:rPr>
        <w:t>。</w:t>
      </w:r>
    </w:p>
    <w:p>
      <w:pPr>
        <w:spacing w:line="560" w:lineRule="exact"/>
        <w:ind w:firstLine="560" w:firstLineChars="200"/>
        <w:outlineLvl w:val="0"/>
        <w:rPr>
          <w:rFonts w:ascii="仿宋" w:hAnsi="仿宋" w:eastAsia="仿宋" w:cs="宋体"/>
          <w:color w:val="121212"/>
          <w:kern w:val="0"/>
          <w:sz w:val="28"/>
          <w:szCs w:val="28"/>
        </w:rPr>
      </w:pPr>
      <w:r>
        <w:rPr>
          <w:rFonts w:ascii="仿宋" w:hAnsi="仿宋" w:eastAsia="仿宋" w:cs="宋体"/>
          <w:color w:val="121212"/>
          <w:kern w:val="0"/>
          <w:sz w:val="28"/>
          <w:szCs w:val="28"/>
        </w:rPr>
        <w:t>5</w:t>
      </w:r>
      <w:r>
        <w:rPr>
          <w:rFonts w:hint="eastAsia" w:ascii="仿宋" w:hAnsi="仿宋" w:eastAsia="仿宋" w:cs="宋体"/>
          <w:color w:val="121212"/>
          <w:kern w:val="0"/>
          <w:sz w:val="28"/>
          <w:szCs w:val="28"/>
        </w:rPr>
        <w:t>、</w:t>
      </w:r>
      <w:r>
        <w:rPr>
          <w:rFonts w:hint="eastAsia" w:ascii="仿宋" w:hAnsi="仿宋" w:eastAsia="仿宋"/>
          <w:color w:val="121212"/>
          <w:sz w:val="28"/>
          <w:szCs w:val="28"/>
        </w:rPr>
        <w:t>自2017年1月1日起完成过涉及危废填埋或安全填埋等同类项目环评业绩</w:t>
      </w:r>
      <w:r>
        <w:rPr>
          <w:rFonts w:hint="eastAsia" w:ascii="仿宋" w:hAnsi="仿宋" w:eastAsia="仿宋" w:cs="仿宋"/>
          <w:color w:val="121212"/>
          <w:sz w:val="28"/>
          <w:szCs w:val="28"/>
        </w:rPr>
        <w:t>（提供合同及环评批复复印件）。</w:t>
      </w:r>
    </w:p>
    <w:p>
      <w:pPr>
        <w:spacing w:line="560" w:lineRule="exact"/>
        <w:ind w:firstLine="560" w:firstLineChars="200"/>
        <w:outlineLvl w:val="0"/>
        <w:rPr>
          <w:rFonts w:ascii="仿宋" w:hAnsi="仿宋" w:eastAsia="仿宋" w:cs="宋体"/>
          <w:color w:val="121212"/>
          <w:kern w:val="0"/>
          <w:sz w:val="28"/>
          <w:szCs w:val="28"/>
        </w:rPr>
      </w:pPr>
      <w:r>
        <w:rPr>
          <w:rFonts w:ascii="仿宋" w:hAnsi="仿宋" w:eastAsia="仿宋" w:cs="宋体"/>
          <w:color w:val="121212"/>
          <w:kern w:val="0"/>
          <w:sz w:val="28"/>
          <w:szCs w:val="28"/>
        </w:rPr>
        <w:t>6</w:t>
      </w:r>
      <w:r>
        <w:rPr>
          <w:rFonts w:hint="eastAsia" w:ascii="仿宋" w:hAnsi="仿宋" w:eastAsia="仿宋" w:cs="宋体"/>
          <w:color w:val="121212"/>
          <w:kern w:val="0"/>
          <w:sz w:val="28"/>
          <w:szCs w:val="28"/>
        </w:rPr>
        <w:t>、本次招标不接受联合体投标。</w:t>
      </w:r>
    </w:p>
    <w:p>
      <w:pPr>
        <w:spacing w:line="560" w:lineRule="exact"/>
        <w:ind w:firstLine="560" w:firstLineChars="200"/>
        <w:outlineLvl w:val="0"/>
        <w:rPr>
          <w:rFonts w:ascii="仿宋" w:hAnsi="仿宋" w:eastAsia="仿宋" w:cs="宋体"/>
          <w:color w:val="121212"/>
          <w:kern w:val="0"/>
          <w:sz w:val="28"/>
          <w:szCs w:val="28"/>
        </w:rPr>
      </w:pPr>
      <w:r>
        <w:rPr>
          <w:rFonts w:ascii="仿宋" w:hAnsi="仿宋" w:eastAsia="仿宋" w:cs="宋体"/>
          <w:color w:val="121212"/>
          <w:kern w:val="0"/>
          <w:sz w:val="28"/>
          <w:szCs w:val="28"/>
        </w:rPr>
        <w:t>7</w:t>
      </w:r>
      <w:r>
        <w:rPr>
          <w:rFonts w:hint="eastAsia" w:ascii="仿宋" w:hAnsi="仿宋" w:eastAsia="仿宋" w:cs="宋体"/>
          <w:color w:val="121212"/>
          <w:kern w:val="0"/>
          <w:sz w:val="28"/>
          <w:szCs w:val="28"/>
        </w:rPr>
        <w:t>、本次招标不允许分包。</w:t>
      </w:r>
    </w:p>
    <w:p>
      <w:pPr>
        <w:spacing w:line="560" w:lineRule="exact"/>
        <w:ind w:firstLine="560" w:firstLineChars="200"/>
        <w:outlineLvl w:val="0"/>
        <w:rPr>
          <w:rFonts w:ascii="仿宋" w:hAnsi="仿宋" w:eastAsia="仿宋" w:cs="宋体"/>
          <w:color w:val="121212"/>
          <w:kern w:val="0"/>
          <w:sz w:val="28"/>
          <w:szCs w:val="28"/>
        </w:rPr>
      </w:pPr>
      <w:r>
        <w:rPr>
          <w:rFonts w:hint="eastAsia" w:ascii="仿宋" w:hAnsi="仿宋" w:eastAsia="仿宋" w:cs="宋体"/>
          <w:color w:val="121212"/>
          <w:kern w:val="0"/>
          <w:sz w:val="28"/>
          <w:szCs w:val="28"/>
        </w:rPr>
        <w:t>三、</w:t>
      </w:r>
      <w:r>
        <w:rPr>
          <w:rFonts w:ascii="仿宋" w:hAnsi="仿宋" w:eastAsia="仿宋" w:cs="宋体"/>
          <w:color w:val="121212"/>
          <w:kern w:val="0"/>
          <w:sz w:val="28"/>
          <w:szCs w:val="28"/>
        </w:rPr>
        <w:t>限价</w:t>
      </w:r>
      <w:r>
        <w:rPr>
          <w:rFonts w:hint="eastAsia" w:ascii="仿宋" w:hAnsi="仿宋" w:eastAsia="仿宋" w:cs="宋体"/>
          <w:color w:val="121212"/>
          <w:kern w:val="0"/>
          <w:sz w:val="28"/>
          <w:szCs w:val="28"/>
        </w:rPr>
        <w:t>要求：</w:t>
      </w:r>
    </w:p>
    <w:p>
      <w:pPr>
        <w:spacing w:line="560" w:lineRule="exact"/>
        <w:ind w:firstLine="560" w:firstLineChars="200"/>
        <w:outlineLvl w:val="0"/>
        <w:rPr>
          <w:rFonts w:ascii="仿宋" w:hAnsi="仿宋" w:eastAsia="仿宋" w:cs="宋体"/>
          <w:color w:val="121212"/>
          <w:kern w:val="0"/>
          <w:sz w:val="28"/>
          <w:szCs w:val="28"/>
        </w:rPr>
      </w:pPr>
      <w:r>
        <w:rPr>
          <w:rFonts w:hint="eastAsia" w:ascii="仿宋" w:hAnsi="仿宋" w:eastAsia="仿宋" w:cs="宋体"/>
          <w:color w:val="121212"/>
          <w:kern w:val="0"/>
          <w:sz w:val="28"/>
          <w:szCs w:val="28"/>
        </w:rPr>
        <w:t>投标人根据自身实际情况，</w:t>
      </w:r>
      <w:r>
        <w:rPr>
          <w:rFonts w:ascii="仿宋" w:hAnsi="仿宋" w:eastAsia="仿宋" w:cs="宋体"/>
          <w:color w:val="121212"/>
          <w:kern w:val="0"/>
          <w:sz w:val="28"/>
          <w:szCs w:val="28"/>
        </w:rPr>
        <w:t>结合</w:t>
      </w:r>
      <w:r>
        <w:rPr>
          <w:rFonts w:hint="eastAsia" w:ascii="仿宋" w:hAnsi="仿宋" w:eastAsia="仿宋" w:cs="宋体"/>
          <w:color w:val="121212"/>
          <w:kern w:val="0"/>
          <w:sz w:val="28"/>
          <w:szCs w:val="28"/>
        </w:rPr>
        <w:t>本项目特点，自报本项目环评费用（环评报告的编制，地下水数值模型和模拟预测、环境现状监测、水文地质调查、专家评审、评估、公参说明编制及公参调查、委派专家有关本项目环保方面的解析、配合报批及项目排污许可证办理等），最高不得超过</w:t>
      </w:r>
      <w:r>
        <w:rPr>
          <w:rFonts w:ascii="仿宋" w:hAnsi="仿宋" w:eastAsia="仿宋" w:cs="宋体"/>
          <w:color w:val="121212"/>
          <w:kern w:val="0"/>
          <w:sz w:val="28"/>
          <w:szCs w:val="28"/>
        </w:rPr>
        <w:t>85</w:t>
      </w:r>
      <w:r>
        <w:rPr>
          <w:rFonts w:hint="eastAsia" w:ascii="仿宋" w:hAnsi="仿宋" w:eastAsia="仿宋" w:cs="宋体"/>
          <w:color w:val="121212"/>
          <w:kern w:val="0"/>
          <w:sz w:val="28"/>
          <w:szCs w:val="28"/>
        </w:rPr>
        <w:t>万元。</w:t>
      </w:r>
    </w:p>
    <w:p>
      <w:pPr>
        <w:spacing w:line="560" w:lineRule="exact"/>
        <w:ind w:firstLine="560" w:firstLineChars="200"/>
        <w:outlineLvl w:val="0"/>
        <w:rPr>
          <w:rFonts w:ascii="仿宋" w:hAnsi="仿宋" w:eastAsia="仿宋" w:cs="宋体"/>
          <w:color w:val="121212"/>
          <w:kern w:val="0"/>
          <w:sz w:val="28"/>
          <w:szCs w:val="28"/>
        </w:rPr>
      </w:pPr>
      <w:r>
        <w:rPr>
          <w:rFonts w:hint="eastAsia" w:ascii="仿宋" w:hAnsi="仿宋" w:eastAsia="仿宋" w:cs="宋体"/>
          <w:color w:val="121212"/>
          <w:kern w:val="0"/>
          <w:sz w:val="28"/>
          <w:szCs w:val="28"/>
        </w:rPr>
        <w:t>四、报名及领取招标文件：</w:t>
      </w:r>
    </w:p>
    <w:p>
      <w:pPr>
        <w:widowControl/>
        <w:spacing w:before="60" w:after="60" w:line="360" w:lineRule="auto"/>
        <w:ind w:right="60" w:firstLine="480"/>
        <w:rPr>
          <w:rFonts w:ascii="仿宋" w:hAnsi="仿宋" w:eastAsia="仿宋" w:cs="宋体"/>
          <w:color w:val="121212"/>
          <w:kern w:val="0"/>
          <w:sz w:val="28"/>
          <w:szCs w:val="28"/>
        </w:rPr>
      </w:pPr>
      <w:r>
        <w:rPr>
          <w:rFonts w:hint="eastAsia" w:ascii="仿宋" w:hAnsi="仿宋" w:eastAsia="仿宋" w:cs="宋体"/>
          <w:color w:val="121212"/>
          <w:kern w:val="0"/>
          <w:sz w:val="28"/>
          <w:szCs w:val="28"/>
        </w:rPr>
        <w:t>1、报名时间：</w:t>
      </w:r>
      <w:bookmarkStart w:id="14" w:name="B19_招标文件发售起始日期"/>
      <w:r>
        <w:rPr>
          <w:rFonts w:hint="eastAsia" w:ascii="仿宋" w:hAnsi="仿宋" w:eastAsia="仿宋" w:cs="宋体"/>
          <w:color w:val="121212"/>
          <w:kern w:val="0"/>
          <w:sz w:val="28"/>
          <w:szCs w:val="28"/>
        </w:rPr>
        <w:t>202</w:t>
      </w:r>
      <w:r>
        <w:rPr>
          <w:rFonts w:hint="eastAsia" w:ascii="仿宋" w:hAnsi="仿宋" w:eastAsia="仿宋" w:cs="宋体"/>
          <w:color w:val="121212"/>
          <w:kern w:val="0"/>
          <w:sz w:val="28"/>
          <w:szCs w:val="28"/>
          <w:lang w:val="en-US" w:eastAsia="zh-CN"/>
        </w:rPr>
        <w:t>1</w:t>
      </w:r>
      <w:r>
        <w:rPr>
          <w:rFonts w:hint="eastAsia" w:ascii="仿宋" w:hAnsi="仿宋" w:eastAsia="仿宋" w:cs="宋体"/>
          <w:color w:val="121212"/>
          <w:kern w:val="0"/>
          <w:sz w:val="28"/>
          <w:szCs w:val="28"/>
        </w:rPr>
        <w:t>年</w:t>
      </w:r>
      <w:bookmarkEnd w:id="14"/>
      <w:r>
        <w:rPr>
          <w:rFonts w:hint="eastAsia" w:ascii="仿宋" w:hAnsi="仿宋" w:eastAsia="仿宋" w:cs="宋体"/>
          <w:color w:val="121212"/>
          <w:kern w:val="0"/>
          <w:sz w:val="28"/>
          <w:szCs w:val="28"/>
          <w:lang w:val="en-US" w:eastAsia="zh-CN"/>
        </w:rPr>
        <w:t>1</w:t>
      </w:r>
      <w:r>
        <w:rPr>
          <w:rFonts w:hint="eastAsia" w:ascii="仿宋" w:hAnsi="仿宋" w:eastAsia="仿宋" w:cs="宋体"/>
          <w:color w:val="121212"/>
          <w:kern w:val="0"/>
          <w:sz w:val="28"/>
          <w:szCs w:val="28"/>
        </w:rPr>
        <w:t>月</w:t>
      </w:r>
      <w:r>
        <w:rPr>
          <w:rFonts w:ascii="仿宋" w:hAnsi="仿宋" w:eastAsia="仿宋" w:cs="宋体"/>
          <w:color w:val="121212"/>
          <w:kern w:val="0"/>
          <w:sz w:val="28"/>
          <w:szCs w:val="28"/>
        </w:rPr>
        <w:t>12</w:t>
      </w:r>
      <w:r>
        <w:rPr>
          <w:rFonts w:hint="eastAsia" w:ascii="仿宋" w:hAnsi="仿宋" w:eastAsia="仿宋" w:cs="宋体"/>
          <w:color w:val="121212"/>
          <w:kern w:val="0"/>
          <w:sz w:val="28"/>
          <w:szCs w:val="28"/>
        </w:rPr>
        <w:t>日至202</w:t>
      </w:r>
      <w:r>
        <w:rPr>
          <w:rFonts w:hint="eastAsia" w:ascii="仿宋" w:hAnsi="仿宋" w:eastAsia="仿宋" w:cs="宋体"/>
          <w:color w:val="121212"/>
          <w:kern w:val="0"/>
          <w:sz w:val="28"/>
          <w:szCs w:val="28"/>
          <w:lang w:val="en-US" w:eastAsia="zh-CN"/>
        </w:rPr>
        <w:t>1</w:t>
      </w:r>
      <w:r>
        <w:rPr>
          <w:rFonts w:hint="eastAsia" w:ascii="仿宋" w:hAnsi="仿宋" w:eastAsia="仿宋" w:cs="宋体"/>
          <w:color w:val="121212"/>
          <w:kern w:val="0"/>
          <w:sz w:val="28"/>
          <w:szCs w:val="28"/>
        </w:rPr>
        <w:t>年</w:t>
      </w:r>
      <w:bookmarkStart w:id="33" w:name="_GoBack"/>
      <w:bookmarkEnd w:id="33"/>
      <w:r>
        <w:rPr>
          <w:rFonts w:hint="eastAsia" w:ascii="仿宋" w:hAnsi="仿宋" w:eastAsia="仿宋" w:cs="宋体"/>
          <w:color w:val="121212"/>
          <w:kern w:val="0"/>
          <w:sz w:val="28"/>
          <w:szCs w:val="28"/>
          <w:lang w:val="en-US" w:eastAsia="zh-CN"/>
        </w:rPr>
        <w:t>1</w:t>
      </w:r>
      <w:r>
        <w:rPr>
          <w:rFonts w:hint="eastAsia" w:ascii="仿宋" w:hAnsi="仿宋" w:eastAsia="仿宋" w:cs="宋体"/>
          <w:color w:val="121212"/>
          <w:kern w:val="0"/>
          <w:sz w:val="28"/>
          <w:szCs w:val="28"/>
        </w:rPr>
        <w:t>月</w:t>
      </w:r>
      <w:r>
        <w:rPr>
          <w:rFonts w:ascii="仿宋" w:hAnsi="仿宋" w:eastAsia="仿宋" w:cs="宋体"/>
          <w:color w:val="121212"/>
          <w:kern w:val="0"/>
          <w:sz w:val="28"/>
          <w:szCs w:val="28"/>
        </w:rPr>
        <w:t>16</w:t>
      </w:r>
      <w:r>
        <w:rPr>
          <w:rFonts w:hint="eastAsia" w:ascii="仿宋" w:hAnsi="仿宋" w:eastAsia="仿宋" w:cs="宋体"/>
          <w:color w:val="121212"/>
          <w:kern w:val="0"/>
          <w:sz w:val="28"/>
          <w:szCs w:val="28"/>
        </w:rPr>
        <w:t>日(工作日上午</w:t>
      </w:r>
      <w:bookmarkStart w:id="15" w:name="B21_招标文件的发布上午时间"/>
      <w:r>
        <w:rPr>
          <w:rFonts w:hint="eastAsia" w:ascii="仿宋" w:hAnsi="仿宋" w:eastAsia="仿宋" w:cs="宋体"/>
          <w:color w:val="121212"/>
          <w:kern w:val="0"/>
          <w:sz w:val="28"/>
          <w:szCs w:val="28"/>
        </w:rPr>
        <w:t xml:space="preserve">9:00-12:00 </w:t>
      </w:r>
      <w:bookmarkEnd w:id="15"/>
      <w:r>
        <w:rPr>
          <w:rFonts w:hint="eastAsia" w:ascii="仿宋" w:hAnsi="仿宋" w:eastAsia="仿宋" w:cs="宋体"/>
          <w:color w:val="121212"/>
          <w:kern w:val="0"/>
          <w:sz w:val="28"/>
          <w:szCs w:val="28"/>
        </w:rPr>
        <w:t>，下午13:00-16:30)。</w:t>
      </w:r>
    </w:p>
    <w:p>
      <w:pPr>
        <w:widowControl/>
        <w:spacing w:before="60" w:after="60" w:line="360" w:lineRule="auto"/>
        <w:ind w:right="60" w:firstLine="480"/>
        <w:rPr>
          <w:rFonts w:ascii="仿宋" w:hAnsi="仿宋" w:eastAsia="仿宋" w:cs="宋体"/>
          <w:color w:val="121212"/>
          <w:kern w:val="0"/>
          <w:sz w:val="28"/>
          <w:szCs w:val="28"/>
        </w:rPr>
      </w:pPr>
      <w:r>
        <w:rPr>
          <w:rFonts w:hint="eastAsia" w:ascii="仿宋" w:hAnsi="仿宋" w:eastAsia="仿宋" w:cs="宋体"/>
          <w:color w:val="121212"/>
          <w:kern w:val="0"/>
          <w:sz w:val="28"/>
          <w:szCs w:val="28"/>
        </w:rPr>
        <w:t>2、报名方式：实行网上报名，暂不接受现场报名。</w:t>
      </w:r>
    </w:p>
    <w:p>
      <w:pPr>
        <w:widowControl/>
        <w:spacing w:before="60" w:after="60" w:line="360" w:lineRule="auto"/>
        <w:ind w:right="60" w:firstLine="480"/>
        <w:rPr>
          <w:rFonts w:ascii="仿宋" w:hAnsi="仿宋" w:eastAsia="仿宋" w:cs="宋体"/>
          <w:color w:val="121212"/>
          <w:kern w:val="0"/>
          <w:sz w:val="28"/>
          <w:szCs w:val="28"/>
        </w:rPr>
      </w:pPr>
      <w:r>
        <w:rPr>
          <w:rFonts w:hint="eastAsia" w:ascii="仿宋" w:hAnsi="仿宋" w:eastAsia="仿宋" w:cs="宋体"/>
          <w:color w:val="121212"/>
          <w:kern w:val="0"/>
          <w:sz w:val="28"/>
          <w:szCs w:val="28"/>
        </w:rPr>
        <w:t>3、电子邮箱：所需报名资料传至邮箱</w:t>
      </w:r>
      <w:r>
        <w:rPr>
          <w:rFonts w:ascii="仿宋" w:hAnsi="仿宋" w:eastAsia="仿宋" w:cs="宋体"/>
          <w:color w:val="121212"/>
          <w:kern w:val="0"/>
          <w:sz w:val="28"/>
          <w:szCs w:val="28"/>
        </w:rPr>
        <w:t>309778807</w:t>
      </w:r>
      <w:r>
        <w:rPr>
          <w:rFonts w:hint="eastAsia" w:ascii="仿宋" w:hAnsi="仿宋" w:eastAsia="仿宋" w:cs="宋体"/>
          <w:color w:val="121212"/>
          <w:kern w:val="0"/>
          <w:sz w:val="28"/>
          <w:szCs w:val="28"/>
          <w:lang w:val="en-US" w:eastAsia="zh-CN"/>
        </w:rPr>
        <w:t>@</w:t>
      </w:r>
      <w:r>
        <w:rPr>
          <w:rFonts w:hint="eastAsia" w:ascii="仿宋" w:hAnsi="仿宋" w:eastAsia="仿宋" w:cs="宋体"/>
          <w:color w:val="121212"/>
          <w:kern w:val="0"/>
          <w:sz w:val="28"/>
          <w:szCs w:val="28"/>
        </w:rPr>
        <w:t>qq.com，同时和工作人员陈工（电话：</w:t>
      </w:r>
      <w:r>
        <w:rPr>
          <w:rFonts w:ascii="仿宋" w:hAnsi="仿宋" w:eastAsia="仿宋" w:cs="宋体"/>
          <w:color w:val="121212"/>
          <w:kern w:val="0"/>
          <w:sz w:val="28"/>
          <w:szCs w:val="28"/>
        </w:rPr>
        <w:t>13615810652</w:t>
      </w:r>
      <w:r>
        <w:rPr>
          <w:rFonts w:hint="eastAsia" w:ascii="仿宋" w:hAnsi="仿宋" w:eastAsia="仿宋" w:cs="宋体"/>
          <w:color w:val="121212"/>
          <w:kern w:val="0"/>
          <w:sz w:val="28"/>
          <w:szCs w:val="28"/>
        </w:rPr>
        <w:t>）联系、确认。</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4、网上报名提供资料：携带投标单位通过</w:t>
      </w:r>
      <w:r>
        <w:rPr>
          <w:rFonts w:ascii="仿宋" w:hAnsi="仿宋" w:eastAsia="仿宋" w:cs="宋体"/>
          <w:color w:val="121212"/>
          <w:kern w:val="0"/>
          <w:szCs w:val="28"/>
        </w:rPr>
        <w:t>年检的</w:t>
      </w:r>
      <w:r>
        <w:rPr>
          <w:rFonts w:hint="eastAsia" w:ascii="仿宋" w:hAnsi="仿宋" w:eastAsia="仿宋" w:cs="宋体"/>
          <w:color w:val="121212"/>
          <w:kern w:val="0"/>
          <w:szCs w:val="28"/>
        </w:rPr>
        <w:t>营业执照(复印件加盖公章)、拟派项目负责人职业资格证书（</w:t>
      </w:r>
      <w:r>
        <w:rPr>
          <w:rFonts w:ascii="仿宋" w:hAnsi="仿宋" w:eastAsia="仿宋" w:cs="宋体"/>
          <w:color w:val="121212"/>
          <w:kern w:val="0"/>
          <w:szCs w:val="28"/>
        </w:rPr>
        <w:t>复印件</w:t>
      </w:r>
      <w:r>
        <w:rPr>
          <w:rFonts w:hint="eastAsia" w:ascii="仿宋" w:hAnsi="仿宋" w:eastAsia="仿宋" w:cs="宋体"/>
          <w:color w:val="121212"/>
          <w:kern w:val="0"/>
          <w:szCs w:val="28"/>
        </w:rPr>
        <w:t>加盖公章）</w:t>
      </w:r>
      <w:r>
        <w:rPr>
          <w:rFonts w:ascii="仿宋" w:hAnsi="仿宋" w:eastAsia="仿宋" w:cs="宋体"/>
          <w:color w:val="121212"/>
          <w:kern w:val="0"/>
          <w:szCs w:val="28"/>
        </w:rPr>
        <w:t>、</w:t>
      </w:r>
      <w:r>
        <w:rPr>
          <w:rFonts w:hint="eastAsia" w:ascii="仿宋" w:hAnsi="仿宋" w:eastAsia="仿宋" w:cs="宋体"/>
          <w:color w:val="121212"/>
          <w:kern w:val="0"/>
          <w:szCs w:val="28"/>
        </w:rPr>
        <w:t>经办人身份证（复印件加盖公章）。所有资料均以扫描件形式传至招标人邮箱。</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5、招标文件获取：杭州临江环境能源有限公司官网下载。</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五、投标截止时间和地点。</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1、投标截止时间：202</w:t>
      </w:r>
      <w:r>
        <w:rPr>
          <w:rFonts w:ascii="仿宋" w:hAnsi="仿宋" w:eastAsia="仿宋" w:cs="宋体"/>
          <w:color w:val="121212"/>
          <w:kern w:val="0"/>
          <w:szCs w:val="28"/>
        </w:rPr>
        <w:t>1</w:t>
      </w:r>
      <w:r>
        <w:rPr>
          <w:rFonts w:hint="eastAsia" w:ascii="仿宋" w:hAnsi="仿宋" w:eastAsia="仿宋" w:cs="宋体"/>
          <w:color w:val="121212"/>
          <w:kern w:val="0"/>
          <w:szCs w:val="28"/>
        </w:rPr>
        <w:t>年2月</w:t>
      </w:r>
      <w:r>
        <w:rPr>
          <w:rFonts w:ascii="仿宋" w:hAnsi="仿宋" w:eastAsia="仿宋" w:cs="宋体"/>
          <w:color w:val="121212"/>
          <w:kern w:val="0"/>
          <w:szCs w:val="28"/>
        </w:rPr>
        <w:t>1</w:t>
      </w:r>
      <w:r>
        <w:rPr>
          <w:rFonts w:hint="eastAsia" w:ascii="仿宋" w:hAnsi="仿宋" w:eastAsia="仿宋" w:cs="宋体"/>
          <w:color w:val="121212"/>
          <w:kern w:val="0"/>
          <w:szCs w:val="28"/>
        </w:rPr>
        <w:t>日10:00。</w:t>
      </w:r>
    </w:p>
    <w:p>
      <w:pPr>
        <w:pStyle w:val="26"/>
        <w:spacing w:line="460" w:lineRule="exact"/>
        <w:ind w:firstLine="560" w:firstLineChars="200"/>
        <w:rPr>
          <w:rFonts w:hint="default" w:ascii="仿宋" w:hAnsi="仿宋" w:eastAsia="仿宋" w:cs="宋体"/>
          <w:color w:val="121212"/>
          <w:sz w:val="28"/>
          <w:szCs w:val="28"/>
        </w:rPr>
      </w:pPr>
      <w:r>
        <w:rPr>
          <w:rFonts w:ascii="仿宋" w:hAnsi="仿宋" w:eastAsia="仿宋" w:cs="宋体"/>
          <w:color w:val="121212"/>
          <w:sz w:val="28"/>
          <w:szCs w:val="28"/>
        </w:rPr>
        <w:t>2、投标地点：杭州临江环境能源有限公司前期部（杭州临江循环经济产业园内），杭州市钱塘新区临江街道红十五线与观十五线交叉口。</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六、开标时间和地点。</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1、开标时间：202</w:t>
      </w:r>
      <w:r>
        <w:rPr>
          <w:rFonts w:ascii="仿宋" w:hAnsi="仿宋" w:eastAsia="仿宋" w:cs="宋体"/>
          <w:color w:val="121212"/>
          <w:kern w:val="0"/>
          <w:szCs w:val="28"/>
        </w:rPr>
        <w:t>1</w:t>
      </w:r>
      <w:r>
        <w:rPr>
          <w:rFonts w:hint="eastAsia" w:ascii="仿宋" w:hAnsi="仿宋" w:eastAsia="仿宋" w:cs="宋体"/>
          <w:color w:val="121212"/>
          <w:kern w:val="0"/>
          <w:szCs w:val="28"/>
        </w:rPr>
        <w:t>年2月</w:t>
      </w:r>
      <w:r>
        <w:rPr>
          <w:rFonts w:ascii="仿宋" w:hAnsi="仿宋" w:eastAsia="仿宋" w:cs="宋体"/>
          <w:color w:val="121212"/>
          <w:kern w:val="0"/>
          <w:szCs w:val="28"/>
        </w:rPr>
        <w:t>1</w:t>
      </w:r>
      <w:r>
        <w:rPr>
          <w:rFonts w:hint="eastAsia" w:ascii="仿宋" w:hAnsi="仿宋" w:eastAsia="仿宋" w:cs="宋体"/>
          <w:color w:val="121212"/>
          <w:kern w:val="0"/>
          <w:szCs w:val="28"/>
        </w:rPr>
        <w:t>日 10:00。</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2、开标地点：杭州市临江环境能源有限公司会议室（杭州临江循环经济产业园内）。</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3、相关要求：为有效遏制新冠病毒的传播，做好疫情防控。要求参与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七、质疑。</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投标人如认为招标文件使自身的合法权益受到损害的，应于自报名之日起</w:t>
      </w:r>
      <w:r>
        <w:rPr>
          <w:rFonts w:ascii="仿宋" w:hAnsi="仿宋" w:eastAsia="仿宋" w:cs="宋体"/>
          <w:color w:val="121212"/>
          <w:kern w:val="0"/>
          <w:szCs w:val="28"/>
        </w:rPr>
        <w:t>2</w:t>
      </w:r>
      <w:r>
        <w:rPr>
          <w:rFonts w:hint="eastAsia" w:ascii="仿宋" w:hAnsi="仿宋" w:eastAsia="仿宋" w:cs="宋体"/>
          <w:color w:val="121212"/>
          <w:kern w:val="0"/>
          <w:szCs w:val="28"/>
        </w:rPr>
        <w:t>日内以书面形式向招标人提出质疑。逾期视作无异议。</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八、联系方式。</w:t>
      </w:r>
    </w:p>
    <w:p>
      <w:pPr>
        <w:pStyle w:val="7"/>
        <w:spacing w:line="360" w:lineRule="auto"/>
        <w:ind w:firstLine="548" w:firstLineChars="196"/>
        <w:rPr>
          <w:rFonts w:ascii="仿宋" w:hAnsi="仿宋" w:eastAsia="仿宋" w:cs="宋体"/>
          <w:color w:val="121212"/>
          <w:kern w:val="0"/>
          <w:sz w:val="28"/>
          <w:szCs w:val="28"/>
        </w:rPr>
      </w:pPr>
      <w:r>
        <w:rPr>
          <w:rFonts w:hint="eastAsia" w:ascii="仿宋" w:hAnsi="仿宋" w:eastAsia="仿宋" w:cs="宋体"/>
          <w:color w:val="121212"/>
          <w:kern w:val="0"/>
          <w:sz w:val="28"/>
          <w:szCs w:val="28"/>
        </w:rPr>
        <w:t>前期部：陈工                联系电话：</w:t>
      </w:r>
      <w:r>
        <w:rPr>
          <w:rFonts w:ascii="仿宋" w:hAnsi="仿宋" w:eastAsia="仿宋" w:cs="宋体"/>
          <w:color w:val="121212"/>
          <w:kern w:val="0"/>
          <w:sz w:val="28"/>
          <w:szCs w:val="28"/>
        </w:rPr>
        <w:t>13615810652</w:t>
      </w:r>
      <w:r>
        <w:rPr>
          <w:rFonts w:hint="eastAsia" w:ascii="仿宋" w:hAnsi="仿宋" w:eastAsia="仿宋" w:cs="宋体"/>
          <w:color w:val="121212"/>
          <w:kern w:val="0"/>
          <w:sz w:val="28"/>
          <w:szCs w:val="28"/>
        </w:rPr>
        <w:t xml:space="preserve">                </w:t>
      </w:r>
    </w:p>
    <w:p>
      <w:pPr>
        <w:pStyle w:val="7"/>
        <w:spacing w:line="360" w:lineRule="auto"/>
        <w:ind w:firstLine="548" w:firstLineChars="196"/>
        <w:rPr>
          <w:rFonts w:ascii="仿宋" w:hAnsi="仿宋" w:eastAsia="仿宋" w:cs="宋体"/>
          <w:color w:val="121212"/>
          <w:kern w:val="0"/>
          <w:sz w:val="28"/>
          <w:szCs w:val="28"/>
        </w:rPr>
      </w:pPr>
      <w:r>
        <w:rPr>
          <w:rFonts w:hint="eastAsia" w:ascii="仿宋" w:hAnsi="仿宋" w:eastAsia="仿宋" w:cs="宋体"/>
          <w:color w:val="121212"/>
          <w:kern w:val="0"/>
          <w:sz w:val="28"/>
          <w:szCs w:val="28"/>
        </w:rPr>
        <w:t xml:space="preserve">邮箱： </w:t>
      </w:r>
      <w:r>
        <w:rPr>
          <w:rFonts w:ascii="仿宋" w:hAnsi="仿宋" w:eastAsia="仿宋" w:cs="宋体"/>
          <w:color w:val="121212"/>
          <w:kern w:val="0"/>
          <w:sz w:val="28"/>
          <w:szCs w:val="28"/>
        </w:rPr>
        <w:t>309778807</w:t>
      </w:r>
      <w:r>
        <w:rPr>
          <w:rFonts w:hint="eastAsia" w:ascii="仿宋" w:hAnsi="仿宋" w:eastAsia="仿宋" w:cs="宋体"/>
          <w:color w:val="121212"/>
          <w:kern w:val="0"/>
          <w:sz w:val="28"/>
          <w:szCs w:val="28"/>
        </w:rPr>
        <w:t xml:space="preserve">@qq.com </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监督部门：黄灵              联系电话：15990092606</w:t>
      </w:r>
    </w:p>
    <w:p>
      <w:pPr>
        <w:pStyle w:val="6"/>
        <w:spacing w:line="360" w:lineRule="auto"/>
        <w:ind w:firstLine="0"/>
        <w:rPr>
          <w:rFonts w:ascii="仿宋" w:hAnsi="仿宋" w:eastAsia="仿宋" w:cs="宋体"/>
          <w:color w:val="121212"/>
          <w:kern w:val="0"/>
          <w:szCs w:val="28"/>
        </w:rPr>
      </w:pP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 xml:space="preserve">                                 </w:t>
      </w:r>
    </w:p>
    <w:p>
      <w:pPr>
        <w:pStyle w:val="6"/>
        <w:spacing w:line="360" w:lineRule="auto"/>
        <w:ind w:firstLine="5068" w:firstLineChars="1810"/>
        <w:rPr>
          <w:rFonts w:ascii="仿宋" w:hAnsi="仿宋" w:eastAsia="仿宋" w:cs="宋体"/>
          <w:color w:val="121212"/>
          <w:kern w:val="0"/>
          <w:szCs w:val="28"/>
        </w:rPr>
      </w:pPr>
      <w:r>
        <w:rPr>
          <w:rFonts w:hint="eastAsia" w:ascii="仿宋" w:hAnsi="仿宋" w:eastAsia="仿宋" w:cs="宋体"/>
          <w:color w:val="121212"/>
          <w:kern w:val="0"/>
          <w:szCs w:val="28"/>
        </w:rPr>
        <w:t>杭州临江环境能源有限公司</w:t>
      </w:r>
      <w:r>
        <w:rPr>
          <w:rFonts w:ascii="仿宋" w:hAnsi="仿宋" w:eastAsia="仿宋" w:cs="宋体"/>
          <w:color w:val="121212"/>
          <w:kern w:val="0"/>
          <w:szCs w:val="28"/>
        </w:rPr>
        <w:t xml:space="preserve">   </w:t>
      </w:r>
    </w:p>
    <w:p>
      <w:pPr>
        <w:pStyle w:val="6"/>
        <w:spacing w:line="360" w:lineRule="auto"/>
        <w:ind w:firstLine="588" w:firstLineChars="210"/>
        <w:rPr>
          <w:rFonts w:ascii="仿宋" w:hAnsi="仿宋" w:eastAsia="仿宋" w:cs="宋体"/>
          <w:color w:val="121212"/>
          <w:kern w:val="0"/>
          <w:szCs w:val="28"/>
        </w:rPr>
      </w:pPr>
      <w:r>
        <w:rPr>
          <w:rFonts w:hint="eastAsia" w:ascii="仿宋" w:hAnsi="仿宋" w:eastAsia="仿宋" w:cs="宋体"/>
          <w:color w:val="121212"/>
          <w:kern w:val="0"/>
          <w:szCs w:val="28"/>
        </w:rPr>
        <w:t xml:space="preserve">                                        </w:t>
      </w:r>
      <w:r>
        <w:rPr>
          <w:rFonts w:ascii="仿宋" w:hAnsi="仿宋" w:eastAsia="仿宋" w:cs="宋体"/>
          <w:color w:val="121212"/>
          <w:kern w:val="0"/>
          <w:szCs w:val="28"/>
        </w:rPr>
        <w:t>2021</w:t>
      </w:r>
      <w:r>
        <w:rPr>
          <w:rFonts w:hint="eastAsia" w:ascii="仿宋" w:hAnsi="仿宋" w:eastAsia="仿宋" w:cs="宋体"/>
          <w:color w:val="121212"/>
          <w:kern w:val="0"/>
          <w:szCs w:val="28"/>
        </w:rPr>
        <w:t>年</w:t>
      </w:r>
      <w:r>
        <w:rPr>
          <w:rFonts w:ascii="仿宋" w:hAnsi="仿宋" w:eastAsia="仿宋" w:cs="宋体"/>
          <w:color w:val="121212"/>
          <w:kern w:val="0"/>
          <w:szCs w:val="28"/>
        </w:rPr>
        <w:t>1</w:t>
      </w:r>
      <w:r>
        <w:rPr>
          <w:rFonts w:hint="eastAsia" w:ascii="仿宋" w:hAnsi="仿宋" w:eastAsia="仿宋" w:cs="宋体"/>
          <w:color w:val="121212"/>
          <w:kern w:val="0"/>
          <w:szCs w:val="28"/>
        </w:rPr>
        <w:t>月</w:t>
      </w:r>
      <w:r>
        <w:rPr>
          <w:rFonts w:ascii="仿宋" w:hAnsi="仿宋" w:eastAsia="仿宋" w:cs="宋体"/>
          <w:color w:val="121212"/>
          <w:kern w:val="0"/>
          <w:szCs w:val="28"/>
        </w:rPr>
        <w:t>1</w:t>
      </w:r>
      <w:r>
        <w:rPr>
          <w:rFonts w:hint="eastAsia" w:ascii="仿宋" w:hAnsi="仿宋" w:eastAsia="仿宋" w:cs="宋体"/>
          <w:color w:val="121212"/>
          <w:kern w:val="0"/>
          <w:szCs w:val="28"/>
        </w:rPr>
        <w:t>2日</w:t>
      </w:r>
    </w:p>
    <w:p>
      <w:pPr>
        <w:pStyle w:val="2"/>
        <w:ind w:firstLine="210"/>
        <w:rPr>
          <w:color w:val="121212"/>
        </w:rPr>
      </w:pPr>
    </w:p>
    <w:p>
      <w:pPr>
        <w:spacing w:line="560" w:lineRule="exact"/>
        <w:jc w:val="center"/>
        <w:rPr>
          <w:rFonts w:ascii="仿宋" w:hAnsi="仿宋" w:eastAsia="仿宋"/>
          <w:b/>
          <w:color w:val="121212"/>
          <w:sz w:val="44"/>
          <w:szCs w:val="44"/>
        </w:rPr>
      </w:pPr>
    </w:p>
    <w:p>
      <w:pPr>
        <w:spacing w:line="560" w:lineRule="exact"/>
        <w:jc w:val="center"/>
        <w:rPr>
          <w:rFonts w:ascii="仿宋" w:hAnsi="仿宋" w:eastAsia="仿宋"/>
          <w:b/>
          <w:color w:val="121212"/>
          <w:sz w:val="44"/>
          <w:szCs w:val="44"/>
        </w:rPr>
      </w:pPr>
    </w:p>
    <w:p>
      <w:pPr>
        <w:spacing w:line="560" w:lineRule="exact"/>
        <w:jc w:val="center"/>
        <w:rPr>
          <w:rFonts w:ascii="仿宋" w:hAnsi="仿宋" w:eastAsia="仿宋"/>
          <w:b/>
          <w:color w:val="121212"/>
          <w:sz w:val="44"/>
          <w:szCs w:val="44"/>
        </w:rPr>
      </w:pPr>
    </w:p>
    <w:p>
      <w:pPr>
        <w:spacing w:line="560" w:lineRule="exact"/>
        <w:jc w:val="center"/>
        <w:rPr>
          <w:rFonts w:ascii="仿宋" w:hAnsi="仿宋" w:eastAsia="仿宋"/>
          <w:b/>
          <w:color w:val="121212"/>
          <w:sz w:val="44"/>
          <w:szCs w:val="44"/>
        </w:rPr>
      </w:pPr>
    </w:p>
    <w:p>
      <w:pPr>
        <w:spacing w:line="560" w:lineRule="exact"/>
        <w:jc w:val="center"/>
        <w:rPr>
          <w:rFonts w:ascii="仿宋" w:hAnsi="仿宋" w:eastAsia="仿宋"/>
          <w:b/>
          <w:color w:val="121212"/>
          <w:sz w:val="44"/>
          <w:szCs w:val="44"/>
        </w:rPr>
      </w:pPr>
    </w:p>
    <w:p>
      <w:pPr>
        <w:spacing w:line="560" w:lineRule="exact"/>
        <w:jc w:val="center"/>
        <w:rPr>
          <w:rFonts w:ascii="仿宋" w:hAnsi="仿宋" w:eastAsia="仿宋"/>
          <w:b/>
          <w:color w:val="121212"/>
          <w:sz w:val="44"/>
          <w:szCs w:val="44"/>
        </w:rPr>
      </w:pPr>
    </w:p>
    <w:p>
      <w:pPr>
        <w:spacing w:line="560" w:lineRule="exact"/>
        <w:jc w:val="center"/>
        <w:rPr>
          <w:rFonts w:ascii="仿宋" w:hAnsi="仿宋" w:eastAsia="仿宋"/>
          <w:b/>
          <w:color w:val="121212"/>
          <w:sz w:val="44"/>
          <w:szCs w:val="44"/>
        </w:rPr>
      </w:pPr>
    </w:p>
    <w:p>
      <w:pPr>
        <w:spacing w:line="560" w:lineRule="exact"/>
        <w:jc w:val="center"/>
        <w:rPr>
          <w:rFonts w:ascii="仿宋" w:hAnsi="仿宋" w:eastAsia="仿宋"/>
          <w:b/>
          <w:color w:val="121212"/>
          <w:sz w:val="44"/>
          <w:szCs w:val="44"/>
        </w:rPr>
      </w:pPr>
    </w:p>
    <w:p>
      <w:pPr>
        <w:spacing w:line="560" w:lineRule="exact"/>
        <w:jc w:val="center"/>
        <w:rPr>
          <w:rFonts w:ascii="仿宋" w:hAnsi="仿宋" w:eastAsia="仿宋"/>
          <w:b/>
          <w:color w:val="121212"/>
          <w:sz w:val="44"/>
          <w:szCs w:val="44"/>
        </w:rPr>
      </w:pPr>
    </w:p>
    <w:p>
      <w:pPr>
        <w:rPr>
          <w:rFonts w:ascii="仿宋_GB2312" w:hAnsi="宋体" w:eastAsia="仿宋_GB2312" w:cs="小标宋"/>
          <w:color w:val="121212"/>
          <w:sz w:val="32"/>
          <w:szCs w:val="32"/>
        </w:rPr>
      </w:pPr>
    </w:p>
    <w:p>
      <w:pPr>
        <w:widowControl/>
        <w:shd w:val="clear" w:color="auto" w:fill="FFFFFF"/>
        <w:jc w:val="left"/>
        <w:rPr>
          <w:rFonts w:ascii="黑体" w:hAnsi="黑体" w:eastAsia="黑体" w:cs="宋体"/>
          <w:b/>
          <w:color w:val="121212"/>
          <w:spacing w:val="8"/>
          <w:kern w:val="0"/>
          <w:sz w:val="32"/>
          <w:szCs w:val="32"/>
        </w:rPr>
      </w:pPr>
      <w:bookmarkStart w:id="16" w:name="_Toc509228318"/>
      <w:bookmarkStart w:id="17" w:name="_Toc509229844"/>
      <w:r>
        <w:rPr>
          <w:rFonts w:hint="eastAsia" w:ascii="黑体" w:hAnsi="黑体" w:eastAsia="黑体" w:cs="宋体"/>
          <w:b/>
          <w:color w:val="121212"/>
          <w:spacing w:val="8"/>
          <w:kern w:val="0"/>
          <w:sz w:val="32"/>
          <w:szCs w:val="32"/>
        </w:rPr>
        <w:t>附件：</w:t>
      </w:r>
    </w:p>
    <w:p>
      <w:pPr>
        <w:jc w:val="center"/>
        <w:rPr>
          <w:rFonts w:ascii="微软雅黑" w:hAnsi="微软雅黑" w:eastAsia="微软雅黑"/>
          <w:b/>
          <w:color w:val="121212"/>
          <w:sz w:val="32"/>
          <w:szCs w:val="32"/>
          <w:shd w:val="clear" w:color="auto" w:fill="FFFFFF"/>
        </w:rPr>
      </w:pPr>
      <w:r>
        <w:rPr>
          <w:rFonts w:hint="eastAsia" w:ascii="微软雅黑" w:hAnsi="微软雅黑" w:eastAsia="微软雅黑"/>
          <w:b/>
          <w:color w:val="121212"/>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121212"/>
          <w:sz w:val="28"/>
          <w:szCs w:val="28"/>
          <w:shd w:val="clear" w:color="auto" w:fill="FFFFFF"/>
        </w:rPr>
      </w:pPr>
    </w:p>
    <w:p>
      <w:pPr>
        <w:spacing w:line="560" w:lineRule="exact"/>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承诺人：</w:t>
      </w:r>
    </w:p>
    <w:p>
      <w:pPr>
        <w:spacing w:line="560" w:lineRule="exact"/>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身份证号：</w:t>
      </w:r>
    </w:p>
    <w:p>
      <w:pPr>
        <w:spacing w:line="560" w:lineRule="exact"/>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所属单位（公司） ：</w:t>
      </w:r>
    </w:p>
    <w:p>
      <w:pPr>
        <w:spacing w:line="560" w:lineRule="exact"/>
        <w:ind w:firstLine="672" w:firstLineChars="200"/>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本人现郑重承诺：</w:t>
      </w:r>
    </w:p>
    <w:p>
      <w:pPr>
        <w:spacing w:line="560" w:lineRule="exact"/>
        <w:ind w:firstLine="672" w:firstLineChars="200"/>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（一）无新型冠状病毒肺炎病史，未接触过新型冠状病毒感染的疑似或确诊病例；</w:t>
      </w:r>
    </w:p>
    <w:p>
      <w:pPr>
        <w:spacing w:line="560" w:lineRule="exact"/>
        <w:ind w:firstLine="672" w:firstLineChars="200"/>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（四）杭州健康码显示为绿色。</w:t>
      </w:r>
    </w:p>
    <w:p>
      <w:pPr>
        <w:spacing w:line="560" w:lineRule="exact"/>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121212"/>
          <w:spacing w:val="8"/>
          <w:kern w:val="0"/>
          <w:sz w:val="32"/>
          <w:szCs w:val="32"/>
        </w:rPr>
      </w:pPr>
    </w:p>
    <w:p>
      <w:pPr>
        <w:spacing w:line="560" w:lineRule="exact"/>
        <w:ind w:firstLine="840" w:firstLineChars="250"/>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 xml:space="preserve"> 承诺人签字及公司盖章： </w:t>
      </w:r>
    </w:p>
    <w:p>
      <w:pPr>
        <w:spacing w:line="560" w:lineRule="exact"/>
        <w:ind w:firstLine="840" w:firstLineChars="250"/>
        <w:rPr>
          <w:rFonts w:ascii="仿宋" w:hAnsi="仿宋" w:eastAsia="仿宋" w:cs="宋体"/>
          <w:color w:val="121212"/>
          <w:spacing w:val="8"/>
          <w:kern w:val="0"/>
          <w:sz w:val="32"/>
          <w:szCs w:val="32"/>
        </w:rPr>
      </w:pPr>
      <w:r>
        <w:rPr>
          <w:rFonts w:hint="eastAsia" w:ascii="仿宋" w:hAnsi="仿宋" w:eastAsia="仿宋" w:cs="宋体"/>
          <w:color w:val="121212"/>
          <w:spacing w:val="8"/>
          <w:kern w:val="0"/>
          <w:sz w:val="32"/>
          <w:szCs w:val="32"/>
        </w:rPr>
        <w:t xml:space="preserve"> 承诺人联系电话：</w:t>
      </w:r>
    </w:p>
    <w:p>
      <w:pPr>
        <w:spacing w:line="560" w:lineRule="exact"/>
        <w:ind w:firstLine="1008" w:firstLineChars="300"/>
        <w:rPr>
          <w:rFonts w:ascii="仿宋" w:hAnsi="仿宋" w:eastAsia="仿宋"/>
          <w:bCs/>
          <w:color w:val="121212"/>
          <w:sz w:val="24"/>
        </w:rPr>
      </w:pPr>
      <w:r>
        <w:rPr>
          <w:rFonts w:hint="eastAsia" w:ascii="仿宋" w:hAnsi="仿宋" w:eastAsia="仿宋" w:cs="宋体"/>
          <w:color w:val="121212"/>
          <w:spacing w:val="8"/>
          <w:kern w:val="0"/>
          <w:sz w:val="32"/>
          <w:szCs w:val="32"/>
        </w:rPr>
        <w:t>承诺时间：</w:t>
      </w:r>
      <w:r>
        <w:rPr>
          <w:rFonts w:hint="eastAsia" w:ascii="微软雅黑" w:hAnsi="微软雅黑" w:eastAsia="微软雅黑"/>
          <w:color w:val="121212"/>
          <w:sz w:val="28"/>
          <w:szCs w:val="28"/>
        </w:rPr>
        <w:br w:type="textWrapping"/>
      </w:r>
    </w:p>
    <w:p>
      <w:pPr>
        <w:pStyle w:val="12"/>
        <w:spacing w:line="360" w:lineRule="auto"/>
        <w:jc w:val="both"/>
        <w:rPr>
          <w:rStyle w:val="18"/>
          <w:rFonts w:ascii="仿宋_GB2312" w:eastAsia="仿宋_GB2312"/>
          <w:b/>
          <w:color w:val="121212"/>
          <w:spacing w:val="0"/>
          <w:sz w:val="44"/>
        </w:rPr>
      </w:pPr>
    </w:p>
    <w:p>
      <w:pPr>
        <w:jc w:val="center"/>
        <w:rPr>
          <w:rStyle w:val="18"/>
          <w:rFonts w:ascii="仿宋_GB2312" w:eastAsia="仿宋_GB2312"/>
          <w:color w:val="121212"/>
          <w:spacing w:val="0"/>
          <w:sz w:val="44"/>
          <w:lang w:val="en-GB"/>
        </w:rPr>
      </w:pPr>
    </w:p>
    <w:p>
      <w:pPr>
        <w:jc w:val="center"/>
        <w:rPr>
          <w:rStyle w:val="18"/>
          <w:rFonts w:ascii="仿宋_GB2312" w:eastAsia="仿宋_GB2312"/>
          <w:b w:val="0"/>
          <w:color w:val="121212"/>
          <w:spacing w:val="0"/>
          <w:sz w:val="44"/>
          <w:lang w:val="en-GB"/>
        </w:rPr>
      </w:pPr>
      <w:r>
        <w:rPr>
          <w:rStyle w:val="18"/>
          <w:rFonts w:ascii="仿宋_GB2312" w:eastAsia="仿宋_GB2312"/>
          <w:color w:val="121212"/>
          <w:spacing w:val="0"/>
          <w:sz w:val="44"/>
          <w:lang w:val="en-GB"/>
        </w:rPr>
        <w:t>第二</w:t>
      </w:r>
      <w:r>
        <w:rPr>
          <w:rStyle w:val="18"/>
          <w:rFonts w:hint="eastAsia" w:ascii="仿宋_GB2312" w:eastAsia="仿宋_GB2312"/>
          <w:color w:val="121212"/>
          <w:spacing w:val="0"/>
          <w:sz w:val="44"/>
          <w:lang w:val="en-GB"/>
        </w:rPr>
        <w:t xml:space="preserve">部分 </w:t>
      </w:r>
      <w:r>
        <w:rPr>
          <w:rStyle w:val="18"/>
          <w:rFonts w:ascii="仿宋_GB2312" w:eastAsia="仿宋_GB2312"/>
          <w:color w:val="121212"/>
          <w:spacing w:val="0"/>
          <w:sz w:val="44"/>
          <w:lang w:val="en-GB"/>
        </w:rPr>
        <w:t xml:space="preserve"> </w:t>
      </w:r>
      <w:bookmarkEnd w:id="16"/>
      <w:bookmarkEnd w:id="17"/>
      <w:r>
        <w:rPr>
          <w:rStyle w:val="18"/>
          <w:rFonts w:hint="eastAsia" w:eastAsia="仿宋_GB2312"/>
          <w:color w:val="121212"/>
          <w:spacing w:val="0"/>
          <w:sz w:val="44"/>
          <w:lang w:val="en-GB"/>
        </w:rPr>
        <w:t>投标须知前附表及投标须知</w:t>
      </w:r>
    </w:p>
    <w:p>
      <w:pPr>
        <w:spacing w:line="56" w:lineRule="exact"/>
        <w:rPr>
          <w:color w:val="121212"/>
          <w:sz w:val="20"/>
        </w:rPr>
      </w:pPr>
    </w:p>
    <w:p>
      <w:pPr>
        <w:widowControl/>
        <w:spacing w:line="360" w:lineRule="auto"/>
        <w:jc w:val="center"/>
        <w:rPr>
          <w:rFonts w:ascii="仿宋_GB2312" w:eastAsia="仿宋_GB2312"/>
          <w:b/>
          <w:color w:val="121212"/>
          <w:sz w:val="32"/>
          <w:szCs w:val="32"/>
        </w:rPr>
      </w:pPr>
      <w:r>
        <w:rPr>
          <w:rFonts w:hint="eastAsia" w:ascii="仿宋_GB2312" w:hAnsi="仿宋_GB2312" w:eastAsia="仿宋_GB2312" w:cs="仿宋_GB2312"/>
          <w:b/>
          <w:bCs/>
          <w:color w:val="121212"/>
          <w:sz w:val="32"/>
          <w:szCs w:val="32"/>
        </w:rPr>
        <w:t>一、投标须知前附表</w:t>
      </w:r>
    </w:p>
    <w:tbl>
      <w:tblPr>
        <w:tblStyle w:val="17"/>
        <w:tblW w:w="9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2"/>
        <w:gridCol w:w="1214"/>
        <w:gridCol w:w="7536"/>
      </w:tblGrid>
      <w:tr>
        <w:tblPrEx>
          <w:tblLayout w:type="fixed"/>
          <w:tblCellMar>
            <w:top w:w="0" w:type="dxa"/>
            <w:left w:w="108" w:type="dxa"/>
            <w:bottom w:w="0" w:type="dxa"/>
            <w:right w:w="108" w:type="dxa"/>
          </w:tblCellMar>
        </w:tblPrEx>
        <w:trPr>
          <w:trHeight w:val="342" w:hRule="atLeast"/>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序号</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bookmarkStart w:id="18" w:name="_Toc509228321"/>
            <w:r>
              <w:rPr>
                <w:rFonts w:hint="eastAsia" w:ascii="仿宋_GB2312" w:eastAsia="仿宋_GB2312"/>
                <w:color w:val="121212"/>
                <w:sz w:val="24"/>
                <w:szCs w:val="24"/>
              </w:rPr>
              <w:t>条款</w:t>
            </w:r>
            <w:r>
              <w:rPr>
                <w:rFonts w:ascii="仿宋_GB2312" w:eastAsia="仿宋_GB2312"/>
                <w:color w:val="121212"/>
                <w:sz w:val="24"/>
                <w:szCs w:val="24"/>
              </w:rPr>
              <w:t>名称</w:t>
            </w:r>
            <w:bookmarkEnd w:id="18"/>
          </w:p>
        </w:tc>
        <w:tc>
          <w:tcPr>
            <w:tcW w:w="7536" w:type="dxa"/>
            <w:shd w:val="clear" w:color="auto" w:fill="auto"/>
            <w:vAlign w:val="center"/>
          </w:tcPr>
          <w:p>
            <w:pPr>
              <w:spacing w:line="360" w:lineRule="auto"/>
              <w:jc w:val="center"/>
              <w:outlineLvl w:val="1"/>
              <w:rPr>
                <w:rFonts w:ascii="仿宋_GB2312" w:eastAsia="仿宋_GB2312"/>
                <w:color w:val="121212"/>
                <w:sz w:val="24"/>
                <w:szCs w:val="24"/>
              </w:rPr>
            </w:pPr>
            <w:bookmarkStart w:id="19" w:name="_Toc509228322"/>
            <w:r>
              <w:rPr>
                <w:rFonts w:hint="eastAsia" w:ascii="仿宋_GB2312" w:eastAsia="仿宋_GB2312"/>
                <w:color w:val="121212"/>
                <w:sz w:val="24"/>
                <w:szCs w:val="24"/>
              </w:rPr>
              <w:t>说明</w:t>
            </w:r>
            <w:r>
              <w:rPr>
                <w:rFonts w:ascii="仿宋_GB2312" w:eastAsia="仿宋_GB2312"/>
                <w:color w:val="121212"/>
                <w:sz w:val="24"/>
                <w:szCs w:val="24"/>
              </w:rPr>
              <w:t>与要求</w:t>
            </w:r>
            <w:bookmarkEnd w:id="19"/>
          </w:p>
        </w:tc>
      </w:tr>
      <w:tr>
        <w:tblPrEx>
          <w:tblLayout w:type="fixed"/>
          <w:tblCellMar>
            <w:top w:w="0" w:type="dxa"/>
            <w:left w:w="108" w:type="dxa"/>
            <w:bottom w:w="0" w:type="dxa"/>
            <w:right w:w="108" w:type="dxa"/>
          </w:tblCellMar>
        </w:tblPrEx>
        <w:trPr>
          <w:trHeight w:val="1102" w:hRule="atLeast"/>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1</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项目</w:t>
            </w:r>
            <w:r>
              <w:rPr>
                <w:rFonts w:ascii="仿宋_GB2312" w:eastAsia="仿宋_GB2312"/>
                <w:color w:val="121212"/>
                <w:sz w:val="24"/>
                <w:szCs w:val="24"/>
              </w:rPr>
              <w:t>名称</w:t>
            </w:r>
          </w:p>
        </w:tc>
        <w:tc>
          <w:tcPr>
            <w:tcW w:w="7536" w:type="dxa"/>
            <w:shd w:val="clear" w:color="auto" w:fill="auto"/>
            <w:vAlign w:val="center"/>
          </w:tcPr>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杭州临江环境能源项目配套工程核准变更环境影响评价服务项目</w:t>
            </w:r>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2</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项目概况</w:t>
            </w:r>
          </w:p>
        </w:tc>
        <w:tc>
          <w:tcPr>
            <w:tcW w:w="7536" w:type="dxa"/>
            <w:shd w:val="clear" w:color="auto" w:fill="auto"/>
            <w:vAlign w:val="center"/>
          </w:tcPr>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杭州临江环境能源项目配套工程选址位于钱塘新区临江街道。主要建设内容包括取消原核准内容中的甲类及丙类仓库，新增41250m³的刚性安全填埋场。</w:t>
            </w:r>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3</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招标单位</w:t>
            </w:r>
          </w:p>
        </w:tc>
        <w:tc>
          <w:tcPr>
            <w:tcW w:w="7536" w:type="dxa"/>
            <w:shd w:val="clear" w:color="auto" w:fill="auto"/>
            <w:vAlign w:val="center"/>
          </w:tcPr>
          <w:p>
            <w:pPr>
              <w:spacing w:line="360" w:lineRule="auto"/>
              <w:jc w:val="left"/>
              <w:outlineLvl w:val="1"/>
              <w:rPr>
                <w:rFonts w:ascii="仿宋_GB2312" w:eastAsia="仿宋_GB2312"/>
                <w:color w:val="121212"/>
                <w:sz w:val="24"/>
                <w:szCs w:val="24"/>
              </w:rPr>
            </w:pPr>
            <w:bookmarkStart w:id="20" w:name="_Toc509228331"/>
            <w:r>
              <w:rPr>
                <w:rFonts w:hint="eastAsia" w:ascii="仿宋_GB2312" w:eastAsia="仿宋_GB2312"/>
                <w:color w:val="121212"/>
                <w:sz w:val="24"/>
                <w:szCs w:val="24"/>
              </w:rPr>
              <w:t>杭州临江环境能源</w:t>
            </w:r>
            <w:r>
              <w:rPr>
                <w:rFonts w:ascii="仿宋_GB2312" w:eastAsia="仿宋_GB2312"/>
                <w:color w:val="121212"/>
                <w:sz w:val="24"/>
                <w:szCs w:val="24"/>
              </w:rPr>
              <w:t>有限公司</w:t>
            </w:r>
            <w:bookmarkEnd w:id="20"/>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4</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招标内容</w:t>
            </w:r>
          </w:p>
        </w:tc>
        <w:tc>
          <w:tcPr>
            <w:tcW w:w="7536" w:type="dxa"/>
            <w:shd w:val="clear" w:color="auto" w:fill="auto"/>
            <w:vAlign w:val="center"/>
          </w:tcPr>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编制杭州临江环境能源项目配套工程核准变更环境影响评价报告书（按相关规范、标准环评报告的编制，地下水数值模型和模拟预测、环境现状监测、水文地质调查、专家评审、评估、公参说明编制及公参调查、委派专家有关本项目环保方面的解析、配合报批及项目排污许可证办理等）。</w:t>
            </w:r>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5</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招标方式</w:t>
            </w:r>
          </w:p>
        </w:tc>
        <w:tc>
          <w:tcPr>
            <w:tcW w:w="7536" w:type="dxa"/>
            <w:shd w:val="clear" w:color="auto" w:fill="auto"/>
            <w:vAlign w:val="center"/>
          </w:tcPr>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公开招标</w:t>
            </w:r>
          </w:p>
        </w:tc>
      </w:tr>
      <w:tr>
        <w:tblPrEx>
          <w:tblLayout w:type="fixed"/>
          <w:tblCellMar>
            <w:top w:w="0" w:type="dxa"/>
            <w:left w:w="108" w:type="dxa"/>
            <w:bottom w:w="0" w:type="dxa"/>
            <w:right w:w="108" w:type="dxa"/>
          </w:tblCellMar>
        </w:tblPrEx>
        <w:trPr>
          <w:cantSplit/>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6</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评标办法</w:t>
            </w:r>
          </w:p>
        </w:tc>
        <w:tc>
          <w:tcPr>
            <w:tcW w:w="7536" w:type="dxa"/>
            <w:shd w:val="clear" w:color="auto" w:fill="auto"/>
          </w:tcPr>
          <w:p>
            <w:pPr>
              <w:pStyle w:val="19"/>
              <w:widowControl w:val="0"/>
              <w:snapToGrid w:val="0"/>
              <w:spacing w:line="360" w:lineRule="auto"/>
              <w:ind w:firstLine="0"/>
              <w:jc w:val="left"/>
              <w:rPr>
                <w:rFonts w:ascii="仿宋_GB2312" w:hAnsi="宋体" w:eastAsia="仿宋_GB2312"/>
                <w:color w:val="121212"/>
                <w:sz w:val="24"/>
                <w:szCs w:val="24"/>
              </w:rPr>
            </w:pPr>
            <w:r>
              <w:rPr>
                <w:rFonts w:ascii="仿宋_GB2312" w:hAnsi="宋体" w:eastAsia="仿宋_GB2312"/>
                <w:color w:val="121212"/>
                <w:sz w:val="24"/>
                <w:szCs w:val="24"/>
              </w:rPr>
              <w:t>本</w:t>
            </w:r>
            <w:r>
              <w:rPr>
                <w:rFonts w:hint="eastAsia" w:ascii="仿宋_GB2312" w:hAnsi="宋体" w:eastAsia="仿宋_GB2312"/>
                <w:color w:val="121212"/>
                <w:sz w:val="24"/>
                <w:szCs w:val="24"/>
              </w:rPr>
              <w:t>项目采用综合评分法，总分100分，其中资信部分占</w:t>
            </w:r>
            <w:r>
              <w:rPr>
                <w:rFonts w:ascii="仿宋_GB2312" w:hAnsi="宋体" w:eastAsia="仿宋_GB2312"/>
                <w:color w:val="121212"/>
                <w:sz w:val="24"/>
                <w:szCs w:val="24"/>
              </w:rPr>
              <w:t>7分、</w:t>
            </w:r>
            <w:r>
              <w:rPr>
                <w:rFonts w:hint="eastAsia" w:ascii="仿宋_GB2312" w:hAnsi="宋体" w:eastAsia="仿宋_GB2312"/>
                <w:color w:val="121212"/>
                <w:sz w:val="24"/>
                <w:szCs w:val="24"/>
              </w:rPr>
              <w:t>技术部分占</w:t>
            </w:r>
            <w:r>
              <w:rPr>
                <w:rFonts w:ascii="仿宋_GB2312" w:hAnsi="宋体" w:eastAsia="仿宋_GB2312"/>
                <w:color w:val="121212"/>
                <w:sz w:val="24"/>
                <w:szCs w:val="24"/>
              </w:rPr>
              <w:t>43分、</w:t>
            </w:r>
            <w:r>
              <w:rPr>
                <w:rFonts w:hint="eastAsia" w:ascii="仿宋_GB2312" w:hAnsi="宋体" w:eastAsia="仿宋_GB2312"/>
                <w:color w:val="121212"/>
                <w:sz w:val="24"/>
                <w:szCs w:val="24"/>
              </w:rPr>
              <w:t>商</w:t>
            </w:r>
            <w:r>
              <w:rPr>
                <w:rFonts w:ascii="仿宋_GB2312" w:hAnsi="宋体" w:eastAsia="仿宋_GB2312"/>
                <w:color w:val="121212"/>
                <w:sz w:val="24"/>
                <w:szCs w:val="24"/>
              </w:rPr>
              <w:t>务部分占50分。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550" w:hRule="atLeast"/>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7</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环评要求</w:t>
            </w:r>
          </w:p>
        </w:tc>
        <w:tc>
          <w:tcPr>
            <w:tcW w:w="7536" w:type="dxa"/>
            <w:shd w:val="clear" w:color="auto" w:fill="auto"/>
          </w:tcPr>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1.项目的自然、社会环境调查分析，评价环境质量现状。</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2.项目建设期、营运期的污染源强、环境影响分析，并提出污染防治措施。评价因子包括废水、废气、噪声、固废、生态等，最终形成环境影响评价报告，提交环保部门审批。</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3.按环评有关规定开展公示公参等工作，包括参加公众座谈会、专家评审会、环保听证会等。</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4.对环境现状描述应清楚，全面；</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5.环境现状监测数据选用准确达到相关技术要求；</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 xml:space="preserve">6.环境标准适用相关规定； </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 xml:space="preserve">7.所提出的环境保护措施建议充分、合理或可行； </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8.环境影响预测与评价方法选用正确，评价结论明确。</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9.中标人由环境影响评价工程师主持编制的环境影响报告书。</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 xml:space="preserve">10环境影响报告书中应当附编制人员名单表，列出主持项目及各章节、各专题的环境影响评价专职技术人员的姓名、环境影响评价工程师登记证或信用编号。编制人员应当在名单表中签字，并承担相应责任。 </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11环境影响评价必须客观，综合考虑规划或者建设项目实施后对各种环境因素及其所构成的生态系统可能造成的影响，为决策提供科学依据。并对规划或者建设项目实施后可能造成的环境影响作出分析、预测和评估，提出预防或者减轻不良环境影响的对策和措施。</w:t>
            </w:r>
          </w:p>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12.提供的材料真实可靠、全面。</w:t>
            </w:r>
          </w:p>
          <w:p>
            <w:pPr>
              <w:spacing w:line="360" w:lineRule="auto"/>
              <w:jc w:val="left"/>
              <w:outlineLvl w:val="1"/>
              <w:rPr>
                <w:color w:val="121212"/>
              </w:rPr>
            </w:pPr>
            <w:r>
              <w:rPr>
                <w:rFonts w:hint="eastAsia" w:ascii="仿宋_GB2312" w:eastAsia="仿宋_GB2312"/>
                <w:color w:val="121212"/>
                <w:sz w:val="24"/>
                <w:szCs w:val="24"/>
              </w:rPr>
              <w:t>13.收到中标通知书后乙方应立即开展项目地下水数值模型和模拟预测、水文地质调查、环境现状监测等工作，30日内向甲方提供成果（送审稿）。经过评审后，乙方负责报告修改并协助完成环评审批及后续排污许可证办理。</w:t>
            </w:r>
          </w:p>
        </w:tc>
      </w:tr>
      <w:tr>
        <w:tblPrEx>
          <w:tblLayout w:type="fixed"/>
          <w:tblCellMar>
            <w:top w:w="0" w:type="dxa"/>
            <w:left w:w="108" w:type="dxa"/>
            <w:bottom w:w="0" w:type="dxa"/>
            <w:right w:w="108" w:type="dxa"/>
          </w:tblCellMar>
        </w:tblPrEx>
        <w:trPr>
          <w:trHeight w:val="265" w:hRule="atLeast"/>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8</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标书质疑</w:t>
            </w:r>
          </w:p>
        </w:tc>
        <w:tc>
          <w:tcPr>
            <w:tcW w:w="7536" w:type="dxa"/>
            <w:shd w:val="clear" w:color="auto" w:fill="auto"/>
          </w:tcPr>
          <w:p>
            <w:pPr>
              <w:spacing w:line="360" w:lineRule="auto"/>
              <w:rPr>
                <w:rFonts w:ascii="仿宋_GB2312" w:eastAsia="仿宋_GB2312"/>
                <w:color w:val="121212"/>
                <w:sz w:val="24"/>
                <w:szCs w:val="24"/>
              </w:rPr>
            </w:pPr>
            <w:r>
              <w:rPr>
                <w:rFonts w:hint="eastAsia" w:ascii="仿宋_GB2312" w:eastAsia="仿宋_GB2312"/>
                <w:color w:val="121212"/>
                <w:sz w:val="24"/>
                <w:szCs w:val="24"/>
              </w:rPr>
              <w:t>1、投标单位如认为招标文件使自身的合法权益受到损害的，应于自报名之日起1个工作日内以书面形式向</w:t>
            </w:r>
            <w:r>
              <w:rPr>
                <w:rFonts w:ascii="仿宋_GB2312" w:eastAsia="仿宋_GB2312"/>
                <w:color w:val="121212"/>
                <w:sz w:val="24"/>
                <w:szCs w:val="24"/>
              </w:rPr>
              <w:t>杭州</w:t>
            </w:r>
            <w:r>
              <w:rPr>
                <w:rFonts w:hint="eastAsia" w:ascii="仿宋_GB2312" w:eastAsia="仿宋_GB2312"/>
                <w:color w:val="121212"/>
                <w:sz w:val="24"/>
                <w:szCs w:val="24"/>
              </w:rPr>
              <w:t>临江环境能源有限公司提出质疑。逾期将被视为认可此招标文件，不得再对招标文件的条款提出质疑。</w:t>
            </w:r>
          </w:p>
          <w:p>
            <w:pPr>
              <w:spacing w:line="360" w:lineRule="auto"/>
              <w:jc w:val="left"/>
              <w:outlineLvl w:val="1"/>
              <w:rPr>
                <w:rFonts w:ascii="仿宋_GB2312" w:hAnsi="宋体" w:eastAsia="仿宋_GB2312" w:cs="宋体"/>
                <w:color w:val="121212"/>
                <w:kern w:val="0"/>
                <w:sz w:val="24"/>
                <w:szCs w:val="24"/>
              </w:rPr>
            </w:pPr>
            <w:r>
              <w:rPr>
                <w:rFonts w:hint="eastAsia" w:ascii="仿宋_GB2312" w:eastAsia="仿宋_GB2312"/>
                <w:color w:val="121212"/>
                <w:sz w:val="24"/>
                <w:szCs w:val="24"/>
              </w:rPr>
              <w:t>2、本招标文件及相应的补充文件、通知等解释权归</w:t>
            </w:r>
            <w:r>
              <w:rPr>
                <w:rFonts w:ascii="仿宋_GB2312" w:eastAsia="仿宋_GB2312"/>
                <w:color w:val="121212"/>
                <w:sz w:val="24"/>
                <w:szCs w:val="24"/>
              </w:rPr>
              <w:t>杭州</w:t>
            </w:r>
            <w:r>
              <w:rPr>
                <w:rFonts w:hint="eastAsia" w:ascii="仿宋_GB2312" w:eastAsia="仿宋_GB2312"/>
                <w:color w:val="121212"/>
                <w:sz w:val="24"/>
                <w:szCs w:val="24"/>
              </w:rPr>
              <w:t>临江环境能源有限公司所有。</w:t>
            </w:r>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9</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bookmarkStart w:id="21" w:name="_Toc509228352"/>
            <w:r>
              <w:rPr>
                <w:rFonts w:hint="eastAsia" w:ascii="仿宋_GB2312" w:eastAsia="仿宋_GB2312"/>
                <w:color w:val="121212"/>
                <w:sz w:val="24"/>
                <w:szCs w:val="24"/>
              </w:rPr>
              <w:t>投标</w:t>
            </w:r>
            <w:r>
              <w:rPr>
                <w:rFonts w:ascii="仿宋_GB2312" w:eastAsia="仿宋_GB2312"/>
                <w:color w:val="121212"/>
                <w:sz w:val="24"/>
                <w:szCs w:val="24"/>
              </w:rPr>
              <w:t>费用</w:t>
            </w:r>
            <w:bookmarkEnd w:id="21"/>
          </w:p>
        </w:tc>
        <w:tc>
          <w:tcPr>
            <w:tcW w:w="7536" w:type="dxa"/>
            <w:shd w:val="clear" w:color="auto" w:fill="auto"/>
          </w:tcPr>
          <w:p>
            <w:pPr>
              <w:spacing w:line="360" w:lineRule="auto"/>
              <w:jc w:val="left"/>
              <w:outlineLvl w:val="1"/>
              <w:rPr>
                <w:rFonts w:ascii="仿宋_GB2312" w:eastAsia="仿宋_GB2312"/>
                <w:color w:val="121212"/>
                <w:sz w:val="24"/>
                <w:szCs w:val="24"/>
              </w:rPr>
            </w:pPr>
            <w:bookmarkStart w:id="22" w:name="_Toc509228353"/>
            <w:r>
              <w:rPr>
                <w:rFonts w:hint="eastAsia" w:ascii="仿宋_GB2312" w:hAnsi="宋体" w:eastAsia="仿宋_GB2312"/>
                <w:color w:val="121212"/>
                <w:sz w:val="24"/>
                <w:szCs w:val="24"/>
              </w:rPr>
              <w:t>投标单位</w:t>
            </w:r>
            <w:r>
              <w:rPr>
                <w:rFonts w:ascii="仿宋_GB2312" w:hAnsi="宋体" w:eastAsia="仿宋_GB2312"/>
                <w:color w:val="121212"/>
                <w:sz w:val="24"/>
                <w:szCs w:val="24"/>
              </w:rPr>
              <w:t>在投标过程中的一切费用，不论中标与否，均由投标单位自理</w:t>
            </w:r>
            <w:r>
              <w:rPr>
                <w:rFonts w:hint="eastAsia" w:ascii="仿宋_GB2312" w:hAnsi="宋体" w:eastAsia="仿宋_GB2312"/>
                <w:color w:val="121212"/>
                <w:sz w:val="24"/>
                <w:szCs w:val="24"/>
              </w:rPr>
              <w:t>。</w:t>
            </w:r>
            <w:bookmarkEnd w:id="22"/>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10</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bookmarkStart w:id="23" w:name="_Toc509228355"/>
            <w:r>
              <w:rPr>
                <w:rFonts w:hint="eastAsia" w:ascii="仿宋_GB2312" w:eastAsia="仿宋_GB2312"/>
                <w:color w:val="121212"/>
                <w:sz w:val="24"/>
                <w:szCs w:val="24"/>
              </w:rPr>
              <w:t>最高</w:t>
            </w:r>
            <w:r>
              <w:rPr>
                <w:rFonts w:ascii="仿宋_GB2312" w:eastAsia="仿宋_GB2312"/>
                <w:color w:val="121212"/>
                <w:sz w:val="24"/>
                <w:szCs w:val="24"/>
              </w:rPr>
              <w:t>限价</w:t>
            </w:r>
            <w:bookmarkEnd w:id="23"/>
          </w:p>
        </w:tc>
        <w:tc>
          <w:tcPr>
            <w:tcW w:w="7536" w:type="dxa"/>
            <w:shd w:val="clear" w:color="auto" w:fill="auto"/>
          </w:tcPr>
          <w:p>
            <w:pPr>
              <w:spacing w:line="360" w:lineRule="auto"/>
              <w:jc w:val="left"/>
              <w:outlineLvl w:val="1"/>
              <w:rPr>
                <w:rFonts w:ascii="仿宋_GB2312" w:eastAsia="仿宋_GB2312"/>
                <w:color w:val="121212"/>
                <w:sz w:val="24"/>
                <w:szCs w:val="24"/>
              </w:rPr>
            </w:pPr>
            <w:r>
              <w:rPr>
                <w:rFonts w:hint="eastAsia" w:ascii="仿宋_GB2312" w:eastAsia="仿宋_GB2312"/>
                <w:color w:val="121212"/>
                <w:sz w:val="24"/>
                <w:szCs w:val="24"/>
              </w:rPr>
              <w:t>投标人根据自身实际情况，结合本项目特点，自报本项目环评费用（按相关规范、标准环评报告的编制，地下水数值模型和模拟预测、环境现状监测、水文地质调查、专家评审、评估、公参说明编制及公参调查、委派专家有关本项目环保方面的解析、配合报批及项目排污许可证办理等），最高不得超过85万元。</w:t>
            </w:r>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11</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bookmarkStart w:id="24" w:name="_Toc509228358"/>
            <w:r>
              <w:rPr>
                <w:rFonts w:hint="eastAsia" w:ascii="仿宋_GB2312" w:eastAsia="仿宋_GB2312"/>
                <w:color w:val="121212"/>
                <w:sz w:val="24"/>
                <w:szCs w:val="24"/>
              </w:rPr>
              <w:t>投标</w:t>
            </w:r>
            <w:r>
              <w:rPr>
                <w:rFonts w:ascii="仿宋_GB2312" w:eastAsia="仿宋_GB2312"/>
                <w:color w:val="121212"/>
                <w:sz w:val="24"/>
                <w:szCs w:val="24"/>
              </w:rPr>
              <w:t>保证金</w:t>
            </w:r>
            <w:bookmarkEnd w:id="24"/>
          </w:p>
        </w:tc>
        <w:tc>
          <w:tcPr>
            <w:tcW w:w="7536" w:type="dxa"/>
            <w:shd w:val="clear" w:color="auto" w:fill="auto"/>
          </w:tcPr>
          <w:p>
            <w:pPr>
              <w:spacing w:line="360" w:lineRule="auto"/>
              <w:rPr>
                <w:rFonts w:ascii="仿宋_GB2312" w:hAnsi="宋体" w:eastAsia="仿宋_GB2312"/>
                <w:color w:val="121212"/>
                <w:kern w:val="0"/>
                <w:sz w:val="24"/>
                <w:szCs w:val="24"/>
              </w:rPr>
            </w:pPr>
            <w:bookmarkStart w:id="25" w:name="_Toc509228359"/>
            <w:r>
              <w:rPr>
                <w:rFonts w:hint="eastAsia" w:ascii="仿宋_GB2312" w:eastAsia="仿宋_GB2312"/>
                <w:color w:val="121212"/>
                <w:sz w:val="24"/>
                <w:szCs w:val="24"/>
              </w:rPr>
              <w:t>1</w:t>
            </w:r>
            <w:r>
              <w:rPr>
                <w:rFonts w:hint="eastAsia" w:ascii="仿宋_GB2312" w:hAnsi="宋体" w:eastAsia="仿宋_GB2312"/>
                <w:color w:val="121212"/>
                <w:kern w:val="0"/>
                <w:sz w:val="24"/>
                <w:szCs w:val="24"/>
              </w:rPr>
              <w:t>、本招标项目投标保证金为</w:t>
            </w:r>
            <w:r>
              <w:rPr>
                <w:rFonts w:hint="eastAsia" w:ascii="仿宋_GB2312" w:hAnsi="宋体" w:eastAsia="仿宋_GB2312"/>
                <w:color w:val="121212"/>
                <w:kern w:val="0"/>
                <w:sz w:val="24"/>
                <w:szCs w:val="24"/>
              </w:rPr>
              <w:t>9000元（大写</w:t>
            </w:r>
            <w:r>
              <w:rPr>
                <w:rFonts w:ascii="仿宋_GB2312" w:hAnsi="宋体" w:eastAsia="仿宋_GB2312"/>
                <w:color w:val="121212"/>
                <w:kern w:val="0"/>
                <w:sz w:val="24"/>
                <w:szCs w:val="24"/>
              </w:rPr>
              <w:t>：</w:t>
            </w:r>
            <w:r>
              <w:rPr>
                <w:rFonts w:hint="eastAsia" w:ascii="仿宋_GB2312" w:hAnsi="宋体" w:eastAsia="仿宋_GB2312"/>
                <w:color w:val="121212"/>
                <w:kern w:val="0"/>
                <w:sz w:val="24"/>
                <w:szCs w:val="24"/>
              </w:rPr>
              <w:t>玖仟元整），投标单位应在投标截止日前以电汇或网银转账方式缴纳至</w:t>
            </w:r>
            <w:r>
              <w:rPr>
                <w:rFonts w:ascii="仿宋_GB2312" w:eastAsia="仿宋_GB2312"/>
                <w:color w:val="121212"/>
                <w:sz w:val="24"/>
                <w:szCs w:val="24"/>
              </w:rPr>
              <w:t>杭州</w:t>
            </w:r>
            <w:r>
              <w:rPr>
                <w:rFonts w:hint="eastAsia" w:ascii="仿宋_GB2312" w:eastAsia="仿宋_GB2312"/>
                <w:color w:val="121212"/>
                <w:sz w:val="24"/>
                <w:szCs w:val="24"/>
              </w:rPr>
              <w:t>临江环境能源有限公司</w:t>
            </w:r>
            <w:r>
              <w:rPr>
                <w:rFonts w:hint="eastAsia" w:ascii="仿宋_GB2312" w:hAnsi="宋体" w:eastAsia="仿宋_GB2312"/>
                <w:color w:val="121212"/>
                <w:kern w:val="0"/>
                <w:sz w:val="24"/>
                <w:szCs w:val="24"/>
              </w:rPr>
              <w:t>。同时将银行缴款凭证复印件</w:t>
            </w:r>
            <w:r>
              <w:rPr>
                <w:rFonts w:hint="eastAsia" w:ascii="仿宋_GB2312" w:hAnsi="宋体" w:eastAsia="仿宋_GB2312"/>
                <w:color w:val="121212"/>
                <w:kern w:val="0"/>
                <w:sz w:val="24"/>
                <w:szCs w:val="24"/>
              </w:rPr>
              <w:t>作为投标文件组成部分。</w:t>
            </w:r>
          </w:p>
          <w:p>
            <w:pPr>
              <w:pStyle w:val="20"/>
              <w:snapToGrid w:val="0"/>
              <w:spacing w:before="0" w:beforeAutospacing="0" w:after="0" w:afterAutospacing="0"/>
              <w:rPr>
                <w:rFonts w:ascii="仿宋_GB2312" w:eastAsia="仿宋_GB2312"/>
                <w:color w:val="121212"/>
                <w:szCs w:val="24"/>
              </w:rPr>
            </w:pPr>
            <w:r>
              <w:rPr>
                <w:rFonts w:hint="eastAsia" w:ascii="仿宋_GB2312" w:eastAsia="仿宋_GB2312"/>
                <w:color w:val="121212"/>
                <w:szCs w:val="24"/>
              </w:rPr>
              <w:t>2、户    名：</w:t>
            </w:r>
            <w:r>
              <w:rPr>
                <w:rFonts w:ascii="仿宋_GB2312" w:eastAsia="仿宋_GB2312"/>
                <w:color w:val="121212"/>
                <w:szCs w:val="24"/>
              </w:rPr>
              <w:t>杭州</w:t>
            </w:r>
            <w:r>
              <w:rPr>
                <w:rFonts w:hint="eastAsia" w:ascii="仿宋_GB2312" w:eastAsia="仿宋_GB2312"/>
                <w:color w:val="121212"/>
                <w:szCs w:val="24"/>
              </w:rPr>
              <w:t>临江环境能源有限公司</w:t>
            </w:r>
          </w:p>
          <w:p>
            <w:pPr>
              <w:pStyle w:val="20"/>
              <w:snapToGrid w:val="0"/>
              <w:spacing w:before="0" w:beforeAutospacing="0" w:after="0" w:afterAutospacing="0"/>
              <w:rPr>
                <w:rFonts w:ascii="仿宋_GB2312" w:eastAsia="仿宋_GB2312"/>
                <w:color w:val="121212"/>
                <w:szCs w:val="24"/>
              </w:rPr>
            </w:pPr>
            <w:r>
              <w:rPr>
                <w:rFonts w:hint="eastAsia" w:ascii="仿宋_GB2312" w:eastAsia="仿宋_GB2312"/>
                <w:color w:val="121212"/>
                <w:szCs w:val="24"/>
              </w:rPr>
              <w:t xml:space="preserve">   开户银行：中国工商银行股份有限公司杭州朝晖支行营业室</w:t>
            </w:r>
          </w:p>
          <w:p>
            <w:pPr>
              <w:jc w:val="left"/>
              <w:outlineLvl w:val="1"/>
              <w:rPr>
                <w:rFonts w:ascii="仿宋_GB2312" w:eastAsia="仿宋_GB2312"/>
                <w:color w:val="121212"/>
                <w:sz w:val="24"/>
                <w:szCs w:val="24"/>
              </w:rPr>
            </w:pPr>
            <w:r>
              <w:rPr>
                <w:rFonts w:hint="eastAsia" w:ascii="仿宋_GB2312" w:hAnsi="宋体" w:eastAsia="仿宋_GB2312"/>
                <w:color w:val="121212"/>
                <w:kern w:val="0"/>
                <w:sz w:val="24"/>
                <w:szCs w:val="24"/>
              </w:rPr>
              <w:t xml:space="preserve">   帐    号：</w:t>
            </w:r>
            <w:bookmarkEnd w:id="25"/>
            <w:r>
              <w:rPr>
                <w:rFonts w:hint="eastAsia" w:ascii="仿宋_GB2312" w:hAnsi="宋体" w:eastAsia="仿宋_GB2312"/>
                <w:color w:val="121212"/>
                <w:kern w:val="0"/>
                <w:sz w:val="24"/>
                <w:szCs w:val="24"/>
              </w:rPr>
              <w:t>1202122119900221293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12</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bookmarkStart w:id="26" w:name="_Toc509228366"/>
            <w:r>
              <w:rPr>
                <w:rFonts w:hint="eastAsia" w:ascii="仿宋_GB2312" w:eastAsia="仿宋_GB2312"/>
                <w:color w:val="121212"/>
                <w:sz w:val="24"/>
                <w:szCs w:val="24"/>
              </w:rPr>
              <w:t>投标截止</w:t>
            </w:r>
            <w:r>
              <w:rPr>
                <w:rFonts w:ascii="仿宋_GB2312" w:eastAsia="仿宋_GB2312"/>
                <w:color w:val="121212"/>
                <w:sz w:val="24"/>
                <w:szCs w:val="24"/>
              </w:rPr>
              <w:t>时间及地点</w:t>
            </w:r>
            <w:bookmarkEnd w:id="26"/>
          </w:p>
        </w:tc>
        <w:tc>
          <w:tcPr>
            <w:tcW w:w="7536" w:type="dxa"/>
            <w:shd w:val="clear" w:color="auto" w:fill="auto"/>
          </w:tcPr>
          <w:p>
            <w:pPr>
              <w:pStyle w:val="6"/>
              <w:spacing w:line="360" w:lineRule="auto"/>
              <w:ind w:firstLine="0"/>
              <w:jc w:val="left"/>
              <w:rPr>
                <w:rFonts w:ascii="仿宋_GB2312" w:eastAsia="仿宋_GB2312"/>
                <w:color w:val="121212"/>
                <w:sz w:val="24"/>
                <w:szCs w:val="24"/>
              </w:rPr>
            </w:pPr>
            <w:r>
              <w:rPr>
                <w:rFonts w:hint="eastAsia" w:ascii="仿宋_GB2312" w:eastAsia="仿宋_GB2312"/>
                <w:color w:val="121212"/>
                <w:sz w:val="24"/>
                <w:szCs w:val="24"/>
              </w:rPr>
              <w:t xml:space="preserve">1、投标截止时间：2021年 </w:t>
            </w:r>
            <w:r>
              <w:rPr>
                <w:rFonts w:ascii="仿宋_GB2312" w:eastAsia="仿宋_GB2312"/>
                <w:color w:val="121212"/>
                <w:sz w:val="24"/>
                <w:szCs w:val="24"/>
              </w:rPr>
              <w:t>2</w:t>
            </w:r>
            <w:r>
              <w:rPr>
                <w:rFonts w:hint="eastAsia" w:ascii="仿宋_GB2312" w:eastAsia="仿宋_GB2312"/>
                <w:color w:val="121212"/>
                <w:sz w:val="24"/>
                <w:szCs w:val="24"/>
              </w:rPr>
              <w:t xml:space="preserve">月 </w:t>
            </w:r>
            <w:r>
              <w:rPr>
                <w:rFonts w:ascii="仿宋_GB2312" w:eastAsia="仿宋_GB2312"/>
                <w:color w:val="121212"/>
                <w:sz w:val="24"/>
                <w:szCs w:val="24"/>
              </w:rPr>
              <w:t>1</w:t>
            </w:r>
            <w:r>
              <w:rPr>
                <w:rFonts w:hint="eastAsia" w:ascii="仿宋_GB2312" w:eastAsia="仿宋_GB2312"/>
                <w:color w:val="121212"/>
                <w:sz w:val="24"/>
                <w:szCs w:val="24"/>
              </w:rPr>
              <w:t>日</w:t>
            </w:r>
            <w:r>
              <w:rPr>
                <w:rFonts w:ascii="仿宋_GB2312" w:eastAsia="仿宋_GB2312"/>
                <w:color w:val="121212"/>
                <w:sz w:val="24"/>
                <w:szCs w:val="24"/>
              </w:rPr>
              <w:t>10</w:t>
            </w:r>
            <w:r>
              <w:rPr>
                <w:rFonts w:hint="eastAsia" w:ascii="仿宋_GB2312" w:eastAsia="仿宋_GB2312"/>
                <w:color w:val="121212"/>
                <w:sz w:val="24"/>
                <w:szCs w:val="24"/>
              </w:rPr>
              <w:t>:00。</w:t>
            </w:r>
          </w:p>
          <w:p>
            <w:pPr>
              <w:autoSpaceDE w:val="0"/>
              <w:autoSpaceDN w:val="0"/>
              <w:adjustRightInd w:val="0"/>
              <w:spacing w:line="440" w:lineRule="exact"/>
              <w:jc w:val="left"/>
              <w:rPr>
                <w:rFonts w:ascii="仿宋_GB2312"/>
                <w:color w:val="121212"/>
                <w:sz w:val="24"/>
                <w:szCs w:val="24"/>
              </w:rPr>
            </w:pPr>
            <w:r>
              <w:rPr>
                <w:rFonts w:hint="eastAsia" w:ascii="仿宋_GB2312" w:eastAsia="仿宋_GB2312"/>
                <w:color w:val="121212"/>
                <w:sz w:val="24"/>
                <w:szCs w:val="24"/>
              </w:rPr>
              <w:t>2、投</w:t>
            </w:r>
            <w:r>
              <w:rPr>
                <w:rFonts w:hint="eastAsia" w:ascii="仿宋_GB2312" w:hAnsi="宋体" w:eastAsia="仿宋_GB2312"/>
                <w:color w:val="121212"/>
                <w:kern w:val="0"/>
                <w:sz w:val="24"/>
                <w:szCs w:val="24"/>
              </w:rPr>
              <w:t>标地点：</w:t>
            </w:r>
            <w:r>
              <w:rPr>
                <w:rFonts w:ascii="仿宋_GB2312" w:hAnsi="宋体" w:eastAsia="仿宋_GB2312"/>
                <w:color w:val="121212"/>
                <w:kern w:val="0"/>
                <w:sz w:val="24"/>
                <w:szCs w:val="24"/>
              </w:rPr>
              <w:t>杭州市</w:t>
            </w:r>
            <w:r>
              <w:rPr>
                <w:rFonts w:hint="eastAsia" w:ascii="仿宋_GB2312" w:hAnsi="宋体" w:eastAsia="仿宋_GB2312"/>
                <w:color w:val="121212"/>
                <w:kern w:val="0"/>
                <w:sz w:val="24"/>
                <w:szCs w:val="24"/>
              </w:rPr>
              <w:t>钱塘新</w:t>
            </w:r>
            <w:r>
              <w:rPr>
                <w:rFonts w:ascii="仿宋_GB2312" w:hAnsi="宋体" w:eastAsia="仿宋_GB2312"/>
                <w:color w:val="121212"/>
                <w:kern w:val="0"/>
                <w:sz w:val="24"/>
                <w:szCs w:val="24"/>
              </w:rPr>
              <w:t>区红十五线</w:t>
            </w:r>
            <w:r>
              <w:rPr>
                <w:rFonts w:hint="eastAsia" w:ascii="仿宋_GB2312" w:hAnsi="宋体" w:eastAsia="仿宋_GB2312"/>
                <w:color w:val="121212"/>
                <w:kern w:val="0"/>
                <w:sz w:val="24"/>
                <w:szCs w:val="24"/>
              </w:rPr>
              <w:t>与观十五线交叉口</w:t>
            </w:r>
            <w:r>
              <w:rPr>
                <w:rFonts w:ascii="仿宋_GB2312" w:hAnsi="宋体" w:eastAsia="仿宋_GB2312"/>
                <w:color w:val="121212"/>
                <w:kern w:val="0"/>
                <w:sz w:val="24"/>
                <w:szCs w:val="24"/>
              </w:rPr>
              <w:t>（</w:t>
            </w:r>
            <w:r>
              <w:rPr>
                <w:rFonts w:hint="eastAsia" w:ascii="仿宋_GB2312" w:hAnsi="宋体" w:eastAsia="仿宋_GB2312"/>
                <w:color w:val="121212"/>
                <w:kern w:val="0"/>
                <w:sz w:val="24"/>
                <w:szCs w:val="24"/>
              </w:rPr>
              <w:t>杭州临江环境能源有限公司内</w:t>
            </w:r>
            <w:r>
              <w:rPr>
                <w:rFonts w:ascii="仿宋_GB2312" w:hAnsi="宋体" w:eastAsia="仿宋_GB2312"/>
                <w:color w:val="121212"/>
                <w:kern w:val="0"/>
                <w:sz w:val="24"/>
                <w:szCs w:val="24"/>
              </w:rPr>
              <w:t>）</w:t>
            </w:r>
            <w:r>
              <w:rPr>
                <w:rFonts w:hint="eastAsia" w:ascii="仿宋_GB2312" w:hAnsi="宋体" w:eastAsia="仿宋_GB2312"/>
                <w:color w:val="121212"/>
                <w:kern w:val="0"/>
                <w:sz w:val="24"/>
                <w:szCs w:val="24"/>
              </w:rPr>
              <w:t>。</w:t>
            </w:r>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13</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bookmarkStart w:id="27" w:name="_Toc509228373"/>
            <w:r>
              <w:rPr>
                <w:rFonts w:hint="eastAsia" w:ascii="仿宋_GB2312" w:eastAsia="仿宋_GB2312"/>
                <w:color w:val="121212"/>
                <w:sz w:val="24"/>
                <w:szCs w:val="24"/>
              </w:rPr>
              <w:t>投标文件的签署和份数</w:t>
            </w:r>
            <w:bookmarkEnd w:id="27"/>
          </w:p>
        </w:tc>
        <w:tc>
          <w:tcPr>
            <w:tcW w:w="7536" w:type="dxa"/>
            <w:shd w:val="clear" w:color="auto" w:fill="auto"/>
          </w:tcPr>
          <w:p>
            <w:pPr>
              <w:numPr>
                <w:ilvl w:val="0"/>
                <w:numId w:val="1"/>
              </w:numPr>
              <w:spacing w:line="360" w:lineRule="auto"/>
              <w:ind w:left="0" w:firstLine="0"/>
              <w:jc w:val="left"/>
              <w:rPr>
                <w:rFonts w:ascii="仿宋_GB2312" w:hAnsi="宋体" w:eastAsia="仿宋_GB2312"/>
                <w:color w:val="121212"/>
                <w:sz w:val="24"/>
                <w:szCs w:val="24"/>
              </w:rPr>
            </w:pPr>
            <w:bookmarkStart w:id="28" w:name="_Toc509228375"/>
            <w:r>
              <w:rPr>
                <w:rFonts w:hint="eastAsia" w:ascii="仿宋_GB2312" w:hAnsi="宋体" w:eastAsia="仿宋_GB2312"/>
                <w:color w:val="121212"/>
                <w:sz w:val="24"/>
                <w:szCs w:val="24"/>
              </w:rPr>
              <w:t>投标</w:t>
            </w:r>
            <w:r>
              <w:rPr>
                <w:rFonts w:ascii="仿宋_GB2312" w:hAnsi="宋体" w:eastAsia="仿宋_GB2312"/>
                <w:color w:val="121212"/>
                <w:sz w:val="24"/>
                <w:szCs w:val="24"/>
              </w:rPr>
              <w:t>文件必须</w:t>
            </w:r>
            <w:r>
              <w:rPr>
                <w:rFonts w:hint="eastAsia" w:ascii="仿宋_GB2312" w:hAnsi="宋体" w:eastAsia="仿宋_GB2312"/>
                <w:color w:val="121212"/>
                <w:sz w:val="24"/>
                <w:szCs w:val="24"/>
              </w:rPr>
              <w:t>密封盖章，</w:t>
            </w:r>
            <w:r>
              <w:rPr>
                <w:rFonts w:hint="eastAsia" w:ascii="仿宋_GB2312" w:eastAsia="仿宋_GB2312"/>
                <w:color w:val="121212"/>
                <w:sz w:val="24"/>
                <w:szCs w:val="24"/>
              </w:rPr>
              <w:t>并在封皮上注明：项目名称、投标单位名称、全权代表姓名。</w:t>
            </w:r>
            <w:r>
              <w:rPr>
                <w:rFonts w:hint="eastAsia" w:ascii="仿宋_GB2312" w:hAnsi="宋体" w:eastAsia="仿宋_GB2312"/>
                <w:color w:val="121212"/>
                <w:sz w:val="24"/>
                <w:szCs w:val="24"/>
              </w:rPr>
              <w:t>投标文件凡需要盖章处均须由投标单位盖公章，并由法定代表人或全权代表签署，投标单位应写全称。</w:t>
            </w:r>
            <w:bookmarkEnd w:id="28"/>
          </w:p>
          <w:p>
            <w:pPr>
              <w:numPr>
                <w:ilvl w:val="0"/>
                <w:numId w:val="1"/>
              </w:numPr>
              <w:spacing w:line="360" w:lineRule="auto"/>
              <w:ind w:left="0" w:firstLine="0"/>
              <w:jc w:val="left"/>
              <w:rPr>
                <w:rFonts w:ascii="仿宋_GB2312" w:eastAsia="仿宋_GB2312"/>
                <w:color w:val="121212"/>
                <w:sz w:val="24"/>
                <w:szCs w:val="24"/>
              </w:rPr>
            </w:pPr>
            <w:bookmarkStart w:id="29" w:name="_Toc509228376"/>
            <w:r>
              <w:rPr>
                <w:rFonts w:hint="eastAsia" w:ascii="仿宋_GB2312" w:hAnsi="宋体" w:eastAsia="仿宋_GB2312"/>
                <w:color w:val="121212"/>
                <w:sz w:val="24"/>
                <w:szCs w:val="24"/>
              </w:rPr>
              <w:t>投标单位应按照招标文件格式要求制作投标文件封面，标书正本壹份，副本肆份。</w:t>
            </w:r>
            <w:bookmarkEnd w:id="2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14</w:t>
            </w:r>
          </w:p>
        </w:tc>
        <w:tc>
          <w:tcPr>
            <w:tcW w:w="1214" w:type="dxa"/>
            <w:shd w:val="clear" w:color="auto" w:fill="auto"/>
            <w:vAlign w:val="center"/>
          </w:tcPr>
          <w:p>
            <w:pPr>
              <w:spacing w:line="360" w:lineRule="auto"/>
              <w:jc w:val="center"/>
              <w:outlineLvl w:val="1"/>
              <w:rPr>
                <w:rFonts w:ascii="仿宋_GB2312" w:eastAsia="仿宋_GB2312"/>
                <w:color w:val="121212"/>
                <w:sz w:val="24"/>
                <w:szCs w:val="24"/>
              </w:rPr>
            </w:pPr>
            <w:r>
              <w:rPr>
                <w:rFonts w:hint="eastAsia" w:ascii="仿宋_GB2312" w:eastAsia="仿宋_GB2312"/>
                <w:color w:val="121212"/>
                <w:sz w:val="24"/>
                <w:szCs w:val="24"/>
              </w:rPr>
              <w:t>投标</w:t>
            </w:r>
            <w:r>
              <w:rPr>
                <w:rFonts w:ascii="仿宋_GB2312" w:eastAsia="仿宋_GB2312"/>
                <w:color w:val="121212"/>
                <w:sz w:val="24"/>
                <w:szCs w:val="24"/>
              </w:rPr>
              <w:t>文件</w:t>
            </w:r>
          </w:p>
          <w:p>
            <w:pPr>
              <w:spacing w:line="360" w:lineRule="auto"/>
              <w:jc w:val="center"/>
              <w:outlineLvl w:val="1"/>
              <w:rPr>
                <w:rFonts w:ascii="仿宋_GB2312" w:eastAsia="仿宋_GB2312"/>
                <w:color w:val="121212"/>
                <w:sz w:val="24"/>
                <w:szCs w:val="24"/>
              </w:rPr>
            </w:pPr>
            <w:r>
              <w:rPr>
                <w:rFonts w:ascii="仿宋_GB2312" w:eastAsia="仿宋_GB2312"/>
                <w:color w:val="121212"/>
                <w:sz w:val="24"/>
                <w:szCs w:val="24"/>
              </w:rPr>
              <w:t>有效期</w:t>
            </w:r>
          </w:p>
        </w:tc>
        <w:tc>
          <w:tcPr>
            <w:tcW w:w="7536" w:type="dxa"/>
            <w:shd w:val="clear" w:color="auto" w:fill="auto"/>
            <w:vAlign w:val="center"/>
          </w:tcPr>
          <w:p>
            <w:pPr>
              <w:spacing w:line="360" w:lineRule="auto"/>
              <w:rPr>
                <w:rFonts w:ascii="仿宋_GB2312" w:hAnsi="宋体" w:eastAsia="仿宋_GB2312"/>
                <w:color w:val="121212"/>
                <w:sz w:val="24"/>
                <w:szCs w:val="24"/>
              </w:rPr>
            </w:pPr>
            <w:r>
              <w:rPr>
                <w:rFonts w:hint="eastAsia" w:ascii="仿宋_GB2312" w:eastAsia="仿宋_GB2312"/>
                <w:color w:val="121212"/>
                <w:sz w:val="24"/>
                <w:szCs w:val="24"/>
              </w:rPr>
              <w:t>从投标截止日起</w:t>
            </w:r>
            <w:r>
              <w:rPr>
                <w:rFonts w:ascii="仿宋_GB2312" w:eastAsia="仿宋_GB2312"/>
                <w:color w:val="121212"/>
                <w:sz w:val="24"/>
                <w:szCs w:val="24"/>
              </w:rPr>
              <w:t>60</w:t>
            </w:r>
            <w:r>
              <w:rPr>
                <w:rFonts w:hint="eastAsia" w:ascii="仿宋_GB2312" w:eastAsia="仿宋_GB2312"/>
                <w:color w:val="121212"/>
                <w:sz w:val="24"/>
                <w:szCs w:val="24"/>
              </w:rPr>
              <w:t>天内有效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6" w:hRule="atLeast"/>
          <w:jc w:val="center"/>
        </w:trPr>
        <w:tc>
          <w:tcPr>
            <w:tcW w:w="772" w:type="dxa"/>
            <w:shd w:val="clear" w:color="auto" w:fill="auto"/>
            <w:vAlign w:val="center"/>
          </w:tcPr>
          <w:p>
            <w:pPr>
              <w:spacing w:line="360" w:lineRule="auto"/>
              <w:jc w:val="center"/>
              <w:outlineLvl w:val="1"/>
              <w:rPr>
                <w:rFonts w:ascii="仿宋_GB2312" w:hAnsi="宋体" w:eastAsia="仿宋_GB2312"/>
                <w:color w:val="121212"/>
                <w:sz w:val="24"/>
                <w:szCs w:val="24"/>
              </w:rPr>
            </w:pPr>
            <w:r>
              <w:rPr>
                <w:rFonts w:hint="eastAsia" w:ascii="仿宋_GB2312" w:hAnsi="宋体" w:eastAsia="仿宋_GB2312"/>
                <w:color w:val="121212"/>
                <w:sz w:val="24"/>
                <w:szCs w:val="24"/>
              </w:rPr>
              <w:t>15</w:t>
            </w:r>
          </w:p>
        </w:tc>
        <w:tc>
          <w:tcPr>
            <w:tcW w:w="1214" w:type="dxa"/>
            <w:shd w:val="clear" w:color="auto" w:fill="auto"/>
            <w:vAlign w:val="center"/>
          </w:tcPr>
          <w:p>
            <w:pPr>
              <w:spacing w:line="360" w:lineRule="auto"/>
              <w:jc w:val="center"/>
              <w:rPr>
                <w:rFonts w:ascii="仿宋_GB2312" w:hAnsi="宋体" w:eastAsia="仿宋_GB2312"/>
                <w:color w:val="121212"/>
                <w:sz w:val="24"/>
                <w:szCs w:val="24"/>
              </w:rPr>
            </w:pPr>
            <w:r>
              <w:rPr>
                <w:rFonts w:hint="eastAsia" w:ascii="仿宋_GB2312" w:hAnsi="宋体" w:eastAsia="仿宋_GB2312"/>
                <w:color w:val="121212"/>
                <w:sz w:val="24"/>
                <w:szCs w:val="24"/>
              </w:rPr>
              <w:t>开标时间地点</w:t>
            </w:r>
          </w:p>
        </w:tc>
        <w:tc>
          <w:tcPr>
            <w:tcW w:w="7536" w:type="dxa"/>
            <w:shd w:val="clear" w:color="auto" w:fill="auto"/>
            <w:vAlign w:val="center"/>
          </w:tcPr>
          <w:p>
            <w:pPr>
              <w:spacing w:line="360" w:lineRule="auto"/>
              <w:rPr>
                <w:rFonts w:ascii="仿宋_GB2312" w:hAnsi="宋体" w:eastAsia="仿宋_GB2312"/>
                <w:color w:val="121212"/>
                <w:sz w:val="24"/>
                <w:szCs w:val="24"/>
              </w:rPr>
            </w:pPr>
            <w:r>
              <w:rPr>
                <w:rFonts w:hint="eastAsia" w:ascii="仿宋_GB2312" w:eastAsia="仿宋_GB2312"/>
                <w:color w:val="121212"/>
                <w:sz w:val="24"/>
                <w:szCs w:val="24"/>
              </w:rPr>
              <w:t xml:space="preserve">2021年2 月 </w:t>
            </w:r>
            <w:r>
              <w:rPr>
                <w:rFonts w:ascii="仿宋_GB2312" w:eastAsia="仿宋_GB2312"/>
                <w:color w:val="121212"/>
                <w:sz w:val="24"/>
                <w:szCs w:val="24"/>
              </w:rPr>
              <w:t>1</w:t>
            </w:r>
            <w:r>
              <w:rPr>
                <w:rFonts w:hint="eastAsia" w:ascii="仿宋_GB2312" w:eastAsia="仿宋_GB2312"/>
                <w:color w:val="121212"/>
                <w:sz w:val="24"/>
                <w:szCs w:val="24"/>
              </w:rPr>
              <w:t>日1</w:t>
            </w:r>
            <w:r>
              <w:rPr>
                <w:rFonts w:ascii="仿宋_GB2312" w:eastAsia="仿宋_GB2312"/>
                <w:color w:val="121212"/>
                <w:sz w:val="24"/>
                <w:szCs w:val="24"/>
              </w:rPr>
              <w:t>0</w:t>
            </w:r>
            <w:r>
              <w:rPr>
                <w:rFonts w:hint="eastAsia" w:ascii="仿宋_GB2312" w:eastAsia="仿宋_GB2312"/>
                <w:color w:val="121212"/>
                <w:sz w:val="24"/>
                <w:szCs w:val="24"/>
              </w:rPr>
              <w:t>：</w:t>
            </w:r>
            <w:r>
              <w:rPr>
                <w:rFonts w:ascii="仿宋_GB2312" w:eastAsia="仿宋_GB2312"/>
                <w:color w:val="121212"/>
                <w:sz w:val="24"/>
                <w:szCs w:val="24"/>
              </w:rPr>
              <w:t>0</w:t>
            </w:r>
            <w:r>
              <w:rPr>
                <w:rFonts w:hint="eastAsia" w:ascii="仿宋_GB2312" w:eastAsia="仿宋_GB2312"/>
                <w:color w:val="121212"/>
                <w:sz w:val="24"/>
                <w:szCs w:val="24"/>
              </w:rPr>
              <w:t>0</w:t>
            </w:r>
            <w:r>
              <w:rPr>
                <w:rFonts w:hint="eastAsia" w:ascii="仿宋_GB2312" w:hAnsi="宋体" w:eastAsia="仿宋_GB2312"/>
                <w:color w:val="121212"/>
                <w:sz w:val="24"/>
                <w:szCs w:val="24"/>
              </w:rPr>
              <w:t>，地点</w:t>
            </w:r>
            <w:r>
              <w:rPr>
                <w:rFonts w:hint="eastAsia" w:ascii="仿宋_GB2312" w:eastAsia="仿宋_GB2312"/>
                <w:color w:val="121212"/>
                <w:sz w:val="24"/>
                <w:szCs w:val="24"/>
              </w:rPr>
              <w:t>：</w:t>
            </w:r>
            <w:r>
              <w:rPr>
                <w:rFonts w:ascii="仿宋_GB2312" w:eastAsia="仿宋_GB2312"/>
                <w:color w:val="121212"/>
                <w:sz w:val="24"/>
                <w:szCs w:val="24"/>
              </w:rPr>
              <w:t>杭州市</w:t>
            </w:r>
            <w:r>
              <w:rPr>
                <w:rFonts w:hint="eastAsia" w:ascii="仿宋_GB2312" w:eastAsia="仿宋_GB2312"/>
                <w:color w:val="121212"/>
                <w:sz w:val="24"/>
                <w:szCs w:val="24"/>
              </w:rPr>
              <w:t>钱塘新</w:t>
            </w:r>
            <w:r>
              <w:rPr>
                <w:rFonts w:ascii="仿宋_GB2312" w:eastAsia="仿宋_GB2312"/>
                <w:color w:val="121212"/>
                <w:sz w:val="24"/>
                <w:szCs w:val="24"/>
              </w:rPr>
              <w:t>区红十五线</w:t>
            </w:r>
            <w:r>
              <w:rPr>
                <w:rFonts w:hint="eastAsia" w:ascii="仿宋_GB2312" w:eastAsia="仿宋_GB2312"/>
                <w:color w:val="121212"/>
                <w:sz w:val="24"/>
                <w:szCs w:val="24"/>
              </w:rPr>
              <w:t>与观十五线交叉口</w:t>
            </w:r>
            <w:r>
              <w:rPr>
                <w:rFonts w:ascii="仿宋_GB2312" w:eastAsia="仿宋_GB2312"/>
                <w:color w:val="121212"/>
                <w:sz w:val="24"/>
                <w:szCs w:val="24"/>
              </w:rPr>
              <w:t>（杭州</w:t>
            </w:r>
            <w:r>
              <w:rPr>
                <w:rFonts w:hint="eastAsia" w:ascii="仿宋_GB2312" w:eastAsia="仿宋_GB2312"/>
                <w:color w:val="121212"/>
                <w:sz w:val="24"/>
                <w:szCs w:val="24"/>
              </w:rPr>
              <w:t>临江环境能源有限公司内</w:t>
            </w:r>
            <w:r>
              <w:rPr>
                <w:rFonts w:ascii="仿宋_GB2312" w:eastAsia="仿宋_GB2312"/>
                <w:color w:val="121212"/>
                <w:sz w:val="24"/>
                <w:szCs w:val="24"/>
              </w:rPr>
              <w:t>）</w:t>
            </w:r>
            <w:r>
              <w:rPr>
                <w:rFonts w:hint="eastAsia" w:ascii="仿宋_GB2312" w:eastAsia="仿宋_GB2312"/>
                <w:color w:val="121212"/>
                <w:sz w:val="24"/>
                <w:szCs w:val="24"/>
              </w:rPr>
              <w:t>。</w:t>
            </w:r>
          </w:p>
        </w:tc>
      </w:tr>
      <w:tr>
        <w:tblPrEx>
          <w:tblLayout w:type="fixed"/>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hAnsi="宋体" w:eastAsia="仿宋_GB2312"/>
                <w:color w:val="121212"/>
                <w:sz w:val="24"/>
                <w:szCs w:val="24"/>
              </w:rPr>
            </w:pPr>
            <w:r>
              <w:rPr>
                <w:rFonts w:hint="eastAsia" w:ascii="仿宋_GB2312" w:hAnsi="宋体" w:eastAsia="仿宋_GB2312"/>
                <w:color w:val="121212"/>
                <w:sz w:val="24"/>
                <w:szCs w:val="24"/>
              </w:rPr>
              <w:t>16</w:t>
            </w:r>
          </w:p>
        </w:tc>
        <w:tc>
          <w:tcPr>
            <w:tcW w:w="1214" w:type="dxa"/>
            <w:shd w:val="clear" w:color="auto" w:fill="auto"/>
            <w:vAlign w:val="center"/>
          </w:tcPr>
          <w:p>
            <w:pPr>
              <w:spacing w:line="360" w:lineRule="auto"/>
              <w:jc w:val="center"/>
              <w:rPr>
                <w:rFonts w:ascii="仿宋_GB2312" w:hAnsi="宋体" w:eastAsia="仿宋_GB2312"/>
                <w:color w:val="121212"/>
                <w:sz w:val="24"/>
                <w:szCs w:val="24"/>
              </w:rPr>
            </w:pPr>
            <w:r>
              <w:rPr>
                <w:rFonts w:hint="eastAsia" w:ascii="仿宋_GB2312" w:hAnsi="宋体" w:eastAsia="仿宋_GB2312"/>
                <w:color w:val="121212"/>
                <w:sz w:val="24"/>
                <w:szCs w:val="24"/>
              </w:rPr>
              <w:t>其它</w:t>
            </w:r>
          </w:p>
        </w:tc>
        <w:tc>
          <w:tcPr>
            <w:tcW w:w="7536" w:type="dxa"/>
            <w:shd w:val="clear" w:color="auto" w:fill="auto"/>
            <w:vAlign w:val="center"/>
          </w:tcPr>
          <w:p>
            <w:pPr>
              <w:pStyle w:val="21"/>
              <w:spacing w:after="120" w:line="360" w:lineRule="auto"/>
              <w:ind w:firstLine="0" w:firstLineChars="0"/>
              <w:jc w:val="left"/>
              <w:rPr>
                <w:rFonts w:ascii="仿宋_GB2312" w:hAnsi="宋体" w:eastAsia="仿宋_GB2312"/>
                <w:color w:val="121212"/>
                <w:sz w:val="24"/>
              </w:rPr>
            </w:pPr>
            <w:r>
              <w:rPr>
                <w:rFonts w:hint="eastAsia" w:ascii="仿宋_GB2312" w:hAnsi="宋体" w:eastAsia="仿宋_GB2312"/>
                <w:color w:val="121212"/>
                <w:sz w:val="24"/>
              </w:rPr>
              <w:t>1、投标人的公司法定代表人或其授权代表必须出席开标仪式（须携带有效身份证原件，委托代理人同时提供授权委托书原件或说明投标授权书原件装订在投标文件内），否则投标文件不予开启，退回投标人。</w:t>
            </w:r>
          </w:p>
          <w:p>
            <w:pPr>
              <w:pStyle w:val="21"/>
              <w:spacing w:after="120" w:line="360" w:lineRule="auto"/>
              <w:ind w:firstLine="0" w:firstLineChars="0"/>
              <w:jc w:val="left"/>
              <w:rPr>
                <w:rFonts w:ascii="仿宋_GB2312" w:hAnsi="宋体" w:eastAsia="仿宋_GB2312"/>
                <w:color w:val="121212"/>
                <w:sz w:val="24"/>
              </w:rPr>
            </w:pPr>
            <w:r>
              <w:rPr>
                <w:rFonts w:hint="eastAsia" w:ascii="仿宋_GB2312" w:hAnsi="宋体" w:eastAsia="仿宋_GB2312"/>
                <w:color w:val="121212"/>
                <w:sz w:val="24"/>
              </w:rPr>
              <w:t>2、本招标项目不接受未报名和未购买招标文件的投标人投标。</w:t>
            </w:r>
          </w:p>
          <w:p>
            <w:pPr>
              <w:pStyle w:val="21"/>
              <w:spacing w:after="120" w:line="360" w:lineRule="auto"/>
              <w:ind w:firstLine="0" w:firstLineChars="0"/>
              <w:jc w:val="left"/>
              <w:rPr>
                <w:rFonts w:ascii="仿宋_GB2312" w:hAnsi="宋体" w:eastAsia="仿宋_GB2312"/>
                <w:color w:val="121212"/>
                <w:sz w:val="24"/>
              </w:rPr>
            </w:pPr>
            <w:r>
              <w:rPr>
                <w:rFonts w:hint="eastAsia" w:ascii="仿宋_GB2312" w:hAnsi="宋体" w:eastAsia="仿宋_GB2312"/>
                <w:color w:val="121212"/>
                <w:sz w:val="24"/>
              </w:rPr>
              <w:t>3、本投标须知前附表是对投标须知的具体补充和修改，如有矛盾，应以本投标须知前附表为准。</w:t>
            </w:r>
          </w:p>
          <w:p>
            <w:pPr>
              <w:pStyle w:val="21"/>
              <w:spacing w:after="120" w:line="360" w:lineRule="auto"/>
              <w:ind w:firstLine="0" w:firstLineChars="0"/>
              <w:jc w:val="left"/>
              <w:rPr>
                <w:rFonts w:ascii="仿宋_GB2312" w:hAnsi="宋体" w:eastAsia="仿宋_GB2312"/>
                <w:color w:val="121212"/>
                <w:sz w:val="24"/>
              </w:rPr>
            </w:pPr>
            <w:r>
              <w:rPr>
                <w:rFonts w:hint="eastAsia" w:ascii="仿宋_GB2312" w:hAnsi="宋体" w:eastAsia="仿宋_GB2312"/>
                <w:color w:val="121212"/>
                <w:sz w:val="24"/>
              </w:rPr>
              <w:t>4、本招标文件中出现的时间均指北京时间。</w:t>
            </w:r>
          </w:p>
          <w:p>
            <w:pPr>
              <w:pStyle w:val="21"/>
              <w:spacing w:after="120" w:line="360" w:lineRule="auto"/>
              <w:ind w:firstLine="0" w:firstLineChars="0"/>
              <w:jc w:val="left"/>
              <w:rPr>
                <w:rFonts w:ascii="仿宋_GB2312" w:hAnsi="宋体" w:eastAsia="仿宋_GB2312"/>
                <w:color w:val="121212"/>
                <w:sz w:val="24"/>
              </w:rPr>
            </w:pPr>
            <w:r>
              <w:rPr>
                <w:rFonts w:hint="eastAsia" w:ascii="仿宋_GB2312" w:hAnsi="宋体" w:eastAsia="仿宋_GB2312"/>
                <w:color w:val="121212"/>
                <w:sz w:val="24"/>
              </w:rPr>
              <w:t>5、如发现招标文件及其评标办法中存在含糊不清、相互矛盾、多种含义以及歧视性不公正条款或违法违规等内容时，请在投标截止日十天前同时向招标人书面反映，逾期不再受理对招标文件条款提出的质疑。</w:t>
            </w:r>
          </w:p>
        </w:tc>
      </w:tr>
    </w:tbl>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pStyle w:val="2"/>
        <w:ind w:firstLine="180"/>
        <w:rPr>
          <w:rFonts w:ascii="仿宋_GB2312" w:hAnsi="宋体" w:eastAsia="仿宋_GB2312"/>
          <w:color w:val="121212"/>
          <w:sz w:val="18"/>
          <w:szCs w:val="18"/>
        </w:rPr>
      </w:pPr>
    </w:p>
    <w:p>
      <w:pPr>
        <w:pStyle w:val="2"/>
        <w:ind w:firstLine="180"/>
        <w:rPr>
          <w:rFonts w:ascii="仿宋_GB2312" w:hAnsi="宋体" w:eastAsia="仿宋_GB2312"/>
          <w:color w:val="121212"/>
          <w:sz w:val="18"/>
          <w:szCs w:val="18"/>
        </w:rPr>
      </w:pPr>
    </w:p>
    <w:p>
      <w:pPr>
        <w:rPr>
          <w:rFonts w:ascii="仿宋_GB2312" w:hAnsi="宋体" w:eastAsia="仿宋_GB2312"/>
          <w:color w:val="121212"/>
          <w:sz w:val="18"/>
          <w:szCs w:val="18"/>
        </w:rPr>
      </w:pPr>
    </w:p>
    <w:p>
      <w:pPr>
        <w:rPr>
          <w:rFonts w:ascii="仿宋_GB2312" w:hAnsi="宋体" w:eastAsia="仿宋_GB2312"/>
          <w:color w:val="121212"/>
          <w:sz w:val="18"/>
          <w:szCs w:val="18"/>
        </w:rPr>
      </w:pPr>
    </w:p>
    <w:p>
      <w:pPr>
        <w:widowControl/>
        <w:spacing w:line="360" w:lineRule="auto"/>
        <w:jc w:val="center"/>
        <w:rPr>
          <w:rFonts w:ascii="仿宋_GB2312" w:hAnsi="仿宋_GB2312" w:eastAsia="仿宋_GB2312" w:cs="仿宋_GB2312"/>
          <w:b/>
          <w:bCs/>
          <w:color w:val="121212"/>
          <w:sz w:val="32"/>
          <w:szCs w:val="32"/>
        </w:rPr>
      </w:pPr>
    </w:p>
    <w:p>
      <w:pPr>
        <w:widowControl/>
        <w:spacing w:line="360" w:lineRule="auto"/>
        <w:jc w:val="center"/>
        <w:rPr>
          <w:rFonts w:ascii="仿宋_GB2312" w:hAnsi="仿宋_GB2312" w:eastAsia="仿宋_GB2312" w:cs="仿宋_GB2312"/>
          <w:b/>
          <w:bCs/>
          <w:color w:val="121212"/>
          <w:sz w:val="32"/>
          <w:szCs w:val="32"/>
        </w:rPr>
      </w:pPr>
      <w:r>
        <w:rPr>
          <w:rFonts w:hint="eastAsia" w:ascii="仿宋_GB2312" w:hAnsi="仿宋_GB2312" w:eastAsia="仿宋_GB2312" w:cs="仿宋_GB2312"/>
          <w:b/>
          <w:bCs/>
          <w:color w:val="121212"/>
          <w:sz w:val="32"/>
          <w:szCs w:val="32"/>
        </w:rPr>
        <w:t>二、投标须知</w:t>
      </w:r>
    </w:p>
    <w:p>
      <w:pPr>
        <w:spacing w:line="360" w:lineRule="auto"/>
        <w:jc w:val="center"/>
        <w:rPr>
          <w:rFonts w:ascii="仿宋_GB2312" w:hAnsi="仿宋_GB2312" w:eastAsia="仿宋_GB2312" w:cs="仿宋_GB2312"/>
          <w:b/>
          <w:color w:val="121212"/>
          <w:spacing w:val="4"/>
          <w:sz w:val="32"/>
          <w:szCs w:val="32"/>
        </w:rPr>
      </w:pPr>
      <w:r>
        <w:rPr>
          <w:rFonts w:hint="eastAsia" w:ascii="仿宋_GB2312" w:hAnsi="仿宋_GB2312" w:eastAsia="仿宋_GB2312" w:cs="仿宋_GB2312"/>
          <w:b/>
          <w:color w:val="121212"/>
          <w:sz w:val="32"/>
          <w:szCs w:val="32"/>
        </w:rPr>
        <w:t>（一）总</w:t>
      </w:r>
      <w:r>
        <w:rPr>
          <w:rFonts w:hint="eastAsia" w:ascii="仿宋_GB2312" w:hAnsi="仿宋_GB2312" w:eastAsia="仿宋_GB2312" w:cs="仿宋_GB2312"/>
          <w:b/>
          <w:color w:val="121212"/>
          <w:spacing w:val="4"/>
          <w:sz w:val="32"/>
          <w:szCs w:val="32"/>
        </w:rPr>
        <w:t>则</w:t>
      </w:r>
    </w:p>
    <w:p>
      <w:pPr>
        <w:spacing w:line="360" w:lineRule="auto"/>
        <w:rPr>
          <w:rFonts w:ascii="仿宋_GB2312" w:hAnsi="仿宋_GB2312" w:eastAsia="仿宋_GB2312" w:cs="仿宋_GB2312"/>
          <w:b/>
          <w:color w:val="121212"/>
          <w:sz w:val="28"/>
          <w:szCs w:val="28"/>
        </w:rPr>
      </w:pPr>
      <w:r>
        <w:rPr>
          <w:rFonts w:hint="eastAsia" w:ascii="仿宋_GB2312" w:hAnsi="仿宋_GB2312" w:eastAsia="仿宋_GB2312" w:cs="仿宋_GB2312"/>
          <w:b/>
          <w:color w:val="121212"/>
          <w:spacing w:val="4"/>
          <w:sz w:val="28"/>
          <w:szCs w:val="28"/>
        </w:rPr>
        <w:t>1、</w:t>
      </w:r>
      <w:r>
        <w:rPr>
          <w:rFonts w:hint="eastAsia" w:ascii="仿宋_GB2312" w:hAnsi="仿宋_GB2312" w:eastAsia="仿宋_GB2312" w:cs="仿宋_GB2312"/>
          <w:b/>
          <w:color w:val="121212"/>
          <w:sz w:val="28"/>
          <w:szCs w:val="28"/>
        </w:rPr>
        <w:t>适用范围</w:t>
      </w:r>
    </w:p>
    <w:p>
      <w:pPr>
        <w:spacing w:line="360" w:lineRule="auto"/>
        <w:ind w:firstLine="560" w:firstLineChars="200"/>
        <w:rPr>
          <w:rFonts w:ascii="仿宋_GB2312" w:hAnsi="仿宋_GB2312" w:eastAsia="仿宋_GB2312" w:cs="仿宋_GB2312"/>
          <w:color w:val="121212"/>
          <w:sz w:val="28"/>
          <w:szCs w:val="28"/>
        </w:rPr>
      </w:pPr>
      <w:r>
        <w:rPr>
          <w:rFonts w:hint="eastAsia" w:ascii="仿宋_GB2312" w:hAnsi="仿宋_GB2312" w:eastAsia="仿宋_GB2312" w:cs="仿宋_GB2312"/>
          <w:color w:val="121212"/>
          <w:sz w:val="28"/>
          <w:szCs w:val="28"/>
        </w:rPr>
        <w:t>1.1本招标文件适用于本次招标中所叙述的</w:t>
      </w:r>
      <w:r>
        <w:rPr>
          <w:rFonts w:ascii="仿宋_GB2312" w:hAnsi="宋体" w:eastAsia="仿宋_GB2312"/>
          <w:color w:val="121212"/>
          <w:sz w:val="30"/>
          <w:szCs w:val="30"/>
        </w:rPr>
        <w:t>杭州临江环境能源项目配套工程核准变更环境影响评价</w:t>
      </w:r>
      <w:r>
        <w:rPr>
          <w:rFonts w:hint="eastAsia" w:ascii="仿宋_GB2312" w:hAnsi="仿宋_GB2312" w:eastAsia="仿宋_GB2312" w:cs="仿宋_GB2312"/>
          <w:color w:val="121212"/>
          <w:sz w:val="28"/>
          <w:szCs w:val="28"/>
        </w:rPr>
        <w:t>。</w:t>
      </w:r>
    </w:p>
    <w:p>
      <w:pPr>
        <w:spacing w:line="360" w:lineRule="auto"/>
        <w:jc w:val="left"/>
        <w:rPr>
          <w:rFonts w:ascii="仿宋_GB2312" w:hAnsi="仿宋_GB2312" w:eastAsia="仿宋_GB2312" w:cs="仿宋_GB2312"/>
          <w:b/>
          <w:bCs/>
          <w:color w:val="121212"/>
          <w:sz w:val="28"/>
          <w:szCs w:val="28"/>
        </w:rPr>
      </w:pPr>
      <w:r>
        <w:rPr>
          <w:rFonts w:ascii="仿宋_GB2312" w:hAnsi="仿宋_GB2312" w:eastAsia="仿宋_GB2312" w:cs="仿宋_GB2312"/>
          <w:b/>
          <w:bCs/>
          <w:color w:val="121212"/>
          <w:sz w:val="28"/>
          <w:szCs w:val="28"/>
        </w:rPr>
        <w:t>2、定义解释</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2.1“招标单位”是指本招标文件所列的招标单位，即</w:t>
      </w:r>
      <w:r>
        <w:rPr>
          <w:rFonts w:hint="eastAsia" w:ascii="仿宋_GB2312" w:hAnsi="仿宋_GB2312" w:eastAsia="仿宋_GB2312" w:cs="仿宋_GB2312"/>
          <w:color w:val="121212"/>
          <w:sz w:val="28"/>
          <w:szCs w:val="28"/>
        </w:rPr>
        <w:t>杭州临江环境能源有限公司</w:t>
      </w:r>
      <w:r>
        <w:rPr>
          <w:rFonts w:ascii="仿宋_GB2312" w:hAnsi="仿宋_GB2312" w:eastAsia="仿宋_GB2312" w:cs="仿宋_GB2312"/>
          <w:color w:val="121212"/>
          <w:sz w:val="28"/>
          <w:szCs w:val="28"/>
        </w:rPr>
        <w:t>。</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2.2“招标项目”指本招标文件所要求的</w:t>
      </w:r>
      <w:r>
        <w:rPr>
          <w:rFonts w:hint="eastAsia" w:ascii="仿宋_GB2312" w:hAnsi="仿宋_GB2312" w:eastAsia="仿宋_GB2312" w:cs="仿宋_GB2312"/>
          <w:color w:val="121212"/>
          <w:sz w:val="28"/>
          <w:szCs w:val="28"/>
        </w:rPr>
        <w:t>杭州临江环境能源项目配套工程核准变更环境影响评价服务</w:t>
      </w:r>
      <w:r>
        <w:rPr>
          <w:rFonts w:ascii="仿宋_GB2312" w:hAnsi="仿宋_GB2312" w:eastAsia="仿宋_GB2312" w:cs="仿宋_GB2312"/>
          <w:color w:val="121212"/>
          <w:sz w:val="28"/>
          <w:szCs w:val="28"/>
        </w:rPr>
        <w:t>。</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2.3“投标单位”是指获得招标文件并向</w:t>
      </w:r>
      <w:r>
        <w:rPr>
          <w:rFonts w:hint="eastAsia" w:ascii="仿宋_GB2312" w:hAnsi="仿宋_GB2312" w:eastAsia="仿宋_GB2312" w:cs="仿宋_GB2312"/>
          <w:color w:val="121212"/>
          <w:sz w:val="28"/>
          <w:szCs w:val="28"/>
        </w:rPr>
        <w:t>杭州临江环境能源有限公司</w:t>
      </w:r>
      <w:r>
        <w:rPr>
          <w:rFonts w:ascii="仿宋_GB2312" w:hAnsi="仿宋_GB2312" w:eastAsia="仿宋_GB2312" w:cs="仿宋_GB2312"/>
          <w:color w:val="121212"/>
          <w:sz w:val="28"/>
          <w:szCs w:val="28"/>
        </w:rPr>
        <w:t>提交投标文件的投标单位。</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2.4“潜在投标单位”是指符合招标文件规定的合格投标单位。</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2.5“中标单位”是指评标委员会推荐并经审查通过，公示无异议的投标单位。</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2.6“全权代表”是指法定代表人或法定代表人授权委托人。</w:t>
      </w:r>
    </w:p>
    <w:p>
      <w:pPr>
        <w:spacing w:line="360" w:lineRule="auto"/>
        <w:rPr>
          <w:rFonts w:ascii="仿宋_GB2312" w:hAnsi="仿宋_GB2312" w:eastAsia="仿宋_GB2312" w:cs="仿宋_GB2312"/>
          <w:b/>
          <w:bCs/>
          <w:color w:val="121212"/>
          <w:sz w:val="28"/>
          <w:szCs w:val="28"/>
        </w:rPr>
      </w:pPr>
      <w:r>
        <w:rPr>
          <w:rFonts w:ascii="仿宋_GB2312" w:hAnsi="仿宋_GB2312" w:eastAsia="仿宋_GB2312" w:cs="仿宋_GB2312"/>
          <w:b/>
          <w:bCs/>
          <w:color w:val="121212"/>
          <w:sz w:val="28"/>
          <w:szCs w:val="28"/>
        </w:rPr>
        <w:t>3、项目说明</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3.1 本招标项目说明详见招标文件投标须知前附表。</w:t>
      </w:r>
    </w:p>
    <w:p>
      <w:pPr>
        <w:spacing w:line="360" w:lineRule="auto"/>
        <w:rPr>
          <w:rFonts w:ascii="仿宋_GB2312" w:hAnsi="仿宋_GB2312" w:eastAsia="仿宋_GB2312" w:cs="仿宋_GB2312"/>
          <w:b/>
          <w:bCs/>
          <w:color w:val="121212"/>
          <w:sz w:val="28"/>
          <w:szCs w:val="28"/>
        </w:rPr>
      </w:pPr>
      <w:r>
        <w:rPr>
          <w:rFonts w:ascii="仿宋_GB2312" w:hAnsi="仿宋_GB2312" w:eastAsia="仿宋_GB2312" w:cs="仿宋_GB2312"/>
          <w:b/>
          <w:bCs/>
          <w:color w:val="121212"/>
          <w:sz w:val="28"/>
          <w:szCs w:val="28"/>
        </w:rPr>
        <w:t>4、合格投标单位的条件</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4.1凡符合本招标文件第一部分招标公告投标单位资格要求的均为合格的投标单位。</w:t>
      </w:r>
    </w:p>
    <w:p>
      <w:pPr>
        <w:jc w:val="center"/>
        <w:rPr>
          <w:rFonts w:ascii="仿宋_GB2312" w:hAnsi="仿宋_GB2312" w:eastAsia="仿宋_GB2312" w:cs="仿宋_GB2312"/>
          <w:b/>
          <w:color w:val="121212"/>
          <w:sz w:val="28"/>
          <w:szCs w:val="28"/>
          <w:lang w:val="en-GB"/>
        </w:rPr>
      </w:pPr>
    </w:p>
    <w:p>
      <w:pPr>
        <w:jc w:val="center"/>
        <w:rPr>
          <w:rFonts w:ascii="仿宋_GB2312" w:hAnsi="仿宋_GB2312" w:eastAsia="仿宋_GB2312" w:cs="仿宋_GB2312"/>
          <w:b/>
          <w:color w:val="121212"/>
          <w:sz w:val="32"/>
          <w:szCs w:val="32"/>
          <w:lang w:val="en-GB"/>
        </w:rPr>
      </w:pPr>
      <w:r>
        <w:rPr>
          <w:rFonts w:hint="eastAsia" w:ascii="仿宋_GB2312" w:hAnsi="仿宋_GB2312" w:eastAsia="仿宋_GB2312" w:cs="仿宋_GB2312"/>
          <w:b/>
          <w:color w:val="121212"/>
          <w:sz w:val="32"/>
          <w:szCs w:val="32"/>
          <w:lang w:val="en-GB"/>
        </w:rPr>
        <w:t>（二）招标文件</w:t>
      </w:r>
    </w:p>
    <w:p>
      <w:pPr>
        <w:spacing w:line="360" w:lineRule="auto"/>
        <w:rPr>
          <w:rFonts w:ascii="仿宋_GB2312" w:hAnsi="仿宋_GB2312" w:eastAsia="仿宋_GB2312" w:cs="仿宋_GB2312"/>
          <w:b/>
          <w:color w:val="121212"/>
          <w:sz w:val="28"/>
          <w:szCs w:val="28"/>
          <w:lang w:val="en-GB"/>
        </w:rPr>
      </w:pPr>
      <w:r>
        <w:rPr>
          <w:rFonts w:hint="eastAsia" w:ascii="仿宋_GB2312" w:hAnsi="仿宋_GB2312" w:eastAsia="仿宋_GB2312" w:cs="仿宋_GB2312"/>
          <w:b/>
          <w:color w:val="121212"/>
          <w:sz w:val="28"/>
          <w:szCs w:val="28"/>
          <w:lang w:val="en-GB"/>
        </w:rPr>
        <w:t>5、招标文件的组成</w:t>
      </w:r>
    </w:p>
    <w:p>
      <w:pPr>
        <w:tabs>
          <w:tab w:val="left" w:pos="0"/>
        </w:tabs>
        <w:spacing w:line="360" w:lineRule="auto"/>
        <w:ind w:firstLine="546" w:firstLineChars="195"/>
        <w:rPr>
          <w:rFonts w:ascii="仿宋_GB2312" w:hAnsi="仿宋_GB2312" w:eastAsia="仿宋_GB2312" w:cs="仿宋_GB2312"/>
          <w:color w:val="121212"/>
          <w:sz w:val="28"/>
          <w:szCs w:val="28"/>
        </w:rPr>
      </w:pPr>
      <w:r>
        <w:rPr>
          <w:rFonts w:hint="eastAsia" w:ascii="仿宋_GB2312" w:hAnsi="仿宋_GB2312" w:eastAsia="仿宋_GB2312" w:cs="仿宋_GB2312"/>
          <w:color w:val="121212"/>
          <w:sz w:val="28"/>
          <w:szCs w:val="28"/>
          <w:lang w:val="en-GB"/>
        </w:rPr>
        <w:t>5.1</w:t>
      </w:r>
      <w:r>
        <w:rPr>
          <w:rFonts w:hint="eastAsia" w:ascii="仿宋_GB2312" w:hAnsi="仿宋_GB2312" w:eastAsia="仿宋_GB2312" w:cs="仿宋_GB2312"/>
          <w:color w:val="121212"/>
          <w:sz w:val="28"/>
          <w:szCs w:val="28"/>
        </w:rPr>
        <w:t>招标文件共分为五部分，其内容如下：</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第一部分  招标公告</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第二部分  投标须知前附表及投标须知</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第三部分  招标内容及项目要求</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第四部分  合同主要条款</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第五部分  投标文件部分格式范例</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5.2除上款5.1内容外，招标单位在投标截止时间前，以书面形式发出的对招标文件的澄清或修改内容，均为招标文件的组成部分。</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5.3投标单位应认真审阅招标文件中所有的事项、格式、条款和规范要求等，若投标单位的投标文件没有按招标文件要求提交全部资料，其风险由投标单位自行承担，并根据有关条款规定，该投标有可能被拒绝。</w:t>
      </w:r>
    </w:p>
    <w:p>
      <w:pPr>
        <w:spacing w:line="360" w:lineRule="auto"/>
        <w:rPr>
          <w:rFonts w:ascii="仿宋_GB2312" w:hAnsi="仿宋_GB2312" w:eastAsia="仿宋_GB2312" w:cs="仿宋_GB2312"/>
          <w:b/>
          <w:bCs/>
          <w:color w:val="121212"/>
          <w:sz w:val="28"/>
          <w:szCs w:val="28"/>
          <w:lang w:val="en-GB"/>
        </w:rPr>
      </w:pPr>
      <w:r>
        <w:rPr>
          <w:rFonts w:hint="eastAsia" w:ascii="仿宋_GB2312" w:hAnsi="仿宋_GB2312" w:eastAsia="仿宋_GB2312" w:cs="仿宋_GB2312"/>
          <w:b/>
          <w:bCs/>
          <w:color w:val="121212"/>
          <w:sz w:val="28"/>
          <w:szCs w:val="28"/>
          <w:lang w:val="en-GB"/>
        </w:rPr>
        <w:t>6、招标文件的澄清与修改</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6.1投标单位如认为招标文件使自身的合法权益受到损害的，应于自报名之日起1个工作日内以书面形式向杭州临江环境能源有限公司提出质疑。逾期将被视为认可此招标文件，不得再对招标文件的条款提出质疑。</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6.2招标文件发出后，招标单位可用补充文件的方式对已发出的招标文件进行必要的澄清或修改。补充文件是招标文件的组成部分，对所有投标单位有约束力。</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6.3为使投标单位有足够的时间按招标文件的澄清、修改要求修正投标文件，招标单位应以书面（含公告或电子邮件等）形式向已报名的所有单位发出招标文件澄清、修改通知。</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6.4投标单位在收到招标文件澄清、修改通知或推迟投标截止时间和开标时间通知后，应在1个工作日内以书面或传真形式回复招标单位，逾期回复视为默认收到通知。如对招标文件澄清、修改通知或推迟投标截止时间和开标时间通知存在异议，也一并在以回复中说明。</w:t>
      </w:r>
    </w:p>
    <w:p>
      <w:pPr>
        <w:spacing w:line="360" w:lineRule="auto"/>
        <w:ind w:firstLine="420"/>
        <w:rPr>
          <w:rFonts w:ascii="仿宋_GB2312" w:hAnsi="仿宋_GB2312" w:eastAsia="仿宋_GB2312" w:cs="仿宋_GB2312"/>
          <w:color w:val="121212"/>
          <w:sz w:val="28"/>
          <w:szCs w:val="28"/>
          <w:lang w:val="en-GB"/>
        </w:rPr>
      </w:pPr>
      <w:r>
        <w:rPr>
          <w:rFonts w:hint="eastAsia" w:ascii="仿宋_GB2312" w:hAnsi="仿宋_GB2312" w:eastAsia="仿宋_GB2312" w:cs="仿宋_GB2312"/>
          <w:color w:val="121212"/>
          <w:sz w:val="28"/>
          <w:szCs w:val="28"/>
          <w:lang w:val="en-GB"/>
        </w:rPr>
        <w:t>6.5招标文件的澄清、修改、补充等内容均以书面形式明确的内容为准。当招标文件的澄清、修改、补充等在同一内容的表述上不一致时，以最后发出的书面文件为准。</w:t>
      </w:r>
    </w:p>
    <w:p>
      <w:pPr>
        <w:spacing w:line="360" w:lineRule="auto"/>
        <w:ind w:firstLine="420"/>
        <w:jc w:val="center"/>
        <w:rPr>
          <w:rFonts w:ascii="仿宋_GB2312" w:hAnsi="仿宋_GB2312" w:eastAsia="仿宋_GB2312" w:cs="仿宋_GB2312"/>
          <w:b/>
          <w:bCs/>
          <w:color w:val="121212"/>
          <w:sz w:val="32"/>
          <w:szCs w:val="32"/>
          <w:lang w:val="en-GB"/>
        </w:rPr>
      </w:pPr>
      <w:r>
        <w:rPr>
          <w:rFonts w:hint="eastAsia" w:ascii="仿宋_GB2312" w:hAnsi="仿宋_GB2312" w:eastAsia="仿宋_GB2312" w:cs="仿宋_GB2312"/>
          <w:b/>
          <w:bCs/>
          <w:color w:val="121212"/>
          <w:sz w:val="32"/>
          <w:szCs w:val="32"/>
          <w:lang w:val="en-GB"/>
        </w:rPr>
        <w:t>（三）投标文件的编制</w:t>
      </w:r>
    </w:p>
    <w:p>
      <w:pPr>
        <w:spacing w:line="360" w:lineRule="auto"/>
        <w:rPr>
          <w:rFonts w:ascii="仿宋_GB2312" w:hAnsi="仿宋_GB2312" w:eastAsia="仿宋_GB2312" w:cs="仿宋_GB2312"/>
          <w:b/>
          <w:bCs/>
          <w:color w:val="121212"/>
          <w:sz w:val="28"/>
          <w:szCs w:val="28"/>
          <w:lang w:val="en-GB"/>
        </w:rPr>
      </w:pPr>
      <w:r>
        <w:rPr>
          <w:rFonts w:hint="eastAsia" w:ascii="仿宋_GB2312" w:hAnsi="仿宋_GB2312" w:eastAsia="仿宋_GB2312" w:cs="仿宋_GB2312"/>
          <w:b/>
          <w:bCs/>
          <w:color w:val="121212"/>
          <w:sz w:val="28"/>
          <w:szCs w:val="28"/>
          <w:lang w:val="en-GB"/>
        </w:rPr>
        <w:t>7、投标文件的语言及度量衡单位</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7.1投标文件与投标有关的所有文件均应使用</w:t>
      </w:r>
      <w:r>
        <w:rPr>
          <w:rFonts w:hint="eastAsia" w:ascii="仿宋_GB2312" w:hAnsi="宋体" w:eastAsia="仿宋_GB2312" w:cs="宋体"/>
          <w:color w:val="121212"/>
          <w:sz w:val="28"/>
          <w:szCs w:val="28"/>
          <w:u w:val="single"/>
        </w:rPr>
        <w:t xml:space="preserve"> 中文 </w:t>
      </w:r>
      <w:r>
        <w:rPr>
          <w:rFonts w:hint="eastAsia" w:ascii="仿宋_GB2312" w:hAnsi="宋体" w:eastAsia="仿宋_GB2312" w:cs="宋体"/>
          <w:color w:val="121212"/>
          <w:sz w:val="28"/>
          <w:szCs w:val="28"/>
        </w:rPr>
        <w:t>，投标人随投标文件提供的证明文件和资料可以为其它语言，但必须附中文译文，解释这些文件，应以中文为准。</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7.2除招标项目规范另有规定外，投标文件使用的度量衡单位，均采用中华人民共和国法定计量单位。</w:t>
      </w:r>
    </w:p>
    <w:p>
      <w:pPr>
        <w:spacing w:line="360" w:lineRule="auto"/>
        <w:rPr>
          <w:rFonts w:ascii="仿宋_GB2312" w:hAnsi="仿宋_GB2312" w:eastAsia="仿宋_GB2312" w:cs="仿宋_GB2312"/>
          <w:b/>
          <w:bCs/>
          <w:color w:val="121212"/>
          <w:sz w:val="28"/>
          <w:szCs w:val="28"/>
          <w:lang w:val="en-GB"/>
        </w:rPr>
      </w:pPr>
      <w:r>
        <w:rPr>
          <w:rFonts w:hint="eastAsia" w:ascii="仿宋_GB2312" w:hAnsi="仿宋_GB2312" w:eastAsia="仿宋_GB2312" w:cs="仿宋_GB2312"/>
          <w:b/>
          <w:bCs/>
          <w:color w:val="121212"/>
          <w:sz w:val="28"/>
          <w:szCs w:val="28"/>
          <w:lang w:val="en-GB"/>
        </w:rPr>
        <w:t>8、投标文件的组成（投标文件涉及的各部分文件均需加盖公章）</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8.1投标人应按招标文件规定的内容和要求编制投标文件，并按下列顺序编制目录，依次排列组成：</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投标文件由第一部分：商务标；第二部分：资信标；第三部分：技术标组成。</w:t>
      </w:r>
    </w:p>
    <w:p>
      <w:pPr>
        <w:tabs>
          <w:tab w:val="left" w:pos="0"/>
        </w:tabs>
        <w:spacing w:line="360" w:lineRule="auto"/>
        <w:ind w:firstLine="546" w:firstLineChars="195"/>
        <w:rPr>
          <w:rFonts w:ascii="仿宋" w:hAnsi="仿宋" w:eastAsia="仿宋" w:cs="仿宋"/>
          <w:color w:val="121212"/>
          <w:sz w:val="28"/>
          <w:szCs w:val="28"/>
        </w:rPr>
      </w:pP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第一部分、商务部分</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（1）★投标函（附件一）；</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（2）★投标保证金缴纳证明；</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（3）★授权委托书原件、法定代表人的身份证复印件、授权代表的身份证复印件（附件二）；</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（4）★投标报价汇总表（附件三1）；</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（5）★投标报价明细表（附件三2）；</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（6）★</w:t>
      </w:r>
      <w:r>
        <w:rPr>
          <w:rFonts w:ascii="仿宋" w:hAnsi="仿宋" w:eastAsia="仿宋" w:cs="仿宋"/>
          <w:color w:val="121212"/>
          <w:sz w:val="28"/>
          <w:szCs w:val="28"/>
        </w:rPr>
        <w:t>合同条款偏离表</w:t>
      </w:r>
      <w:r>
        <w:rPr>
          <w:rFonts w:hint="eastAsia" w:ascii="仿宋" w:hAnsi="仿宋" w:eastAsia="仿宋" w:cs="仿宋"/>
          <w:color w:val="121212"/>
          <w:sz w:val="28"/>
          <w:szCs w:val="28"/>
        </w:rPr>
        <w:t>（附件四）；</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（7）关于对招标文件中有关条款的拒绝声明（如有）；</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（8）投标人认为需要提供的与本项目有关的其他文件和说明。</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第二部分：资信标</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（1）★营业执照副本复印件；</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（2）★资质证书复印件（提供生态部环境影响评价信用平台备案截图）；</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（3）投标人基本情况表；</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（4）类似项目实施业绩一览表（附件五）：</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（5）招标文件评标办法资信评分部分要求提交的其他资料；</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（6）招标文件评标办法所要求的其它资信文件。</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第三部分：技术标</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（1）★技术要求及技术规范偏离表（附件六）；</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（2）对本项目的理解以及本项目的重难点；</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（3）总体服务方案；</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（4）拟派项目负责人基本情况表（格式自拟）；</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（5）项目团队主要成员表（附件七）（提供上述人员履历、资质证书的复印件单位公章）和近3个月的由投标人为其缴纳的在本单位的社保缴纳证明（须加盖社保部门公章）；</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（6）进度计划、工作周期保证措施及质量管理措施；</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（7）投标人优惠服务承诺及合理化建议；</w:t>
      </w:r>
    </w:p>
    <w:p>
      <w:pPr>
        <w:tabs>
          <w:tab w:val="left" w:pos="0"/>
        </w:tabs>
        <w:spacing w:line="360" w:lineRule="auto"/>
        <w:ind w:firstLine="546" w:firstLineChars="195"/>
        <w:rPr>
          <w:rFonts w:ascii="仿宋" w:hAnsi="仿宋" w:eastAsia="仿宋" w:cs="仿宋"/>
          <w:color w:val="121212"/>
          <w:sz w:val="28"/>
          <w:szCs w:val="28"/>
        </w:rPr>
      </w:pPr>
      <w:r>
        <w:rPr>
          <w:rFonts w:hint="eastAsia" w:ascii="仿宋" w:hAnsi="仿宋" w:eastAsia="仿宋" w:cs="仿宋"/>
          <w:color w:val="121212"/>
          <w:sz w:val="28"/>
          <w:szCs w:val="28"/>
        </w:rPr>
        <w:t>（8）招标文件评标办法所要求的其它技术文件；</w:t>
      </w:r>
    </w:p>
    <w:p>
      <w:pPr>
        <w:tabs>
          <w:tab w:val="left" w:pos="0"/>
        </w:tabs>
        <w:spacing w:line="360" w:lineRule="auto"/>
        <w:ind w:firstLine="546" w:firstLineChars="195"/>
        <w:rPr>
          <w:rFonts w:ascii="仿宋" w:hAnsi="仿宋" w:eastAsia="仿宋" w:cs="仿宋"/>
          <w:b/>
          <w:bCs/>
          <w:color w:val="121212"/>
          <w:sz w:val="28"/>
          <w:szCs w:val="28"/>
        </w:rPr>
      </w:pPr>
      <w:r>
        <w:rPr>
          <w:rFonts w:hint="eastAsia" w:ascii="仿宋" w:hAnsi="仿宋" w:eastAsia="仿宋" w:cs="仿宋"/>
          <w:b/>
          <w:bCs/>
          <w:color w:val="121212"/>
          <w:sz w:val="28"/>
          <w:szCs w:val="28"/>
        </w:rPr>
        <w:t>以上所需的各种证书、证件、证明、执照若系复印件，须在复印件上盖上有效的投标人公章。</w:t>
      </w:r>
    </w:p>
    <w:p>
      <w:pPr>
        <w:spacing w:line="360" w:lineRule="auto"/>
        <w:rPr>
          <w:rFonts w:ascii="仿宋_GB2312" w:hAnsi="仿宋_GB2312" w:eastAsia="仿宋_GB2312" w:cs="仿宋_GB2312"/>
          <w:b/>
          <w:bCs/>
          <w:color w:val="121212"/>
          <w:sz w:val="28"/>
          <w:szCs w:val="28"/>
        </w:rPr>
      </w:pPr>
      <w:r>
        <w:rPr>
          <w:rFonts w:ascii="仿宋_GB2312" w:hAnsi="仿宋_GB2312" w:eastAsia="仿宋_GB2312" w:cs="仿宋_GB2312"/>
          <w:b/>
          <w:bCs/>
          <w:color w:val="121212"/>
          <w:sz w:val="28"/>
          <w:szCs w:val="28"/>
        </w:rPr>
        <w:t>9、投标文件的编制格式及说明（招标文件有特别说明的除外）</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9.1 投标单位提交的投标文件应当使用招标文件所提供的投标文件全部格式（表格可以按同样格式扩展）。未提供投标文件标准格式的，由投标单位自行编写。</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9.2 投标文件的纸张采用白色A4纸（如有图纸、效果图、图版等可另装）。</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9.3 投标文件应严格按照招标文件规定的顺序纵向装订成册，装订必须牢固可靠且不能轻易脱落。</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9.4投标单位应在认真阅读招标文件所有内容的基础上，按照招标文件的要求编制完整的投标文件。</w:t>
      </w:r>
    </w:p>
    <w:p>
      <w:pPr>
        <w:spacing w:line="360" w:lineRule="auto"/>
        <w:rPr>
          <w:rFonts w:ascii="仿宋_GB2312" w:hAnsi="仿宋_GB2312" w:eastAsia="仿宋_GB2312" w:cs="仿宋_GB2312"/>
          <w:b/>
          <w:bCs/>
          <w:color w:val="121212"/>
          <w:sz w:val="28"/>
          <w:szCs w:val="28"/>
        </w:rPr>
      </w:pPr>
      <w:r>
        <w:rPr>
          <w:rFonts w:ascii="仿宋_GB2312" w:hAnsi="仿宋_GB2312" w:eastAsia="仿宋_GB2312" w:cs="仿宋_GB2312"/>
          <w:b/>
          <w:bCs/>
          <w:color w:val="121212"/>
          <w:sz w:val="28"/>
          <w:szCs w:val="28"/>
        </w:rPr>
        <w:t>10、</w:t>
      </w:r>
      <w:r>
        <w:rPr>
          <w:rFonts w:hint="eastAsia" w:ascii="仿宋_GB2312" w:hAnsi="仿宋_GB2312" w:eastAsia="仿宋_GB2312" w:cs="仿宋_GB2312"/>
          <w:b/>
          <w:bCs/>
          <w:color w:val="121212"/>
          <w:sz w:val="28"/>
          <w:szCs w:val="28"/>
        </w:rPr>
        <w:t>投标</w:t>
      </w:r>
      <w:r>
        <w:rPr>
          <w:rFonts w:ascii="仿宋_GB2312" w:hAnsi="仿宋_GB2312" w:eastAsia="仿宋_GB2312" w:cs="仿宋_GB2312"/>
          <w:b/>
          <w:bCs/>
          <w:color w:val="121212"/>
          <w:sz w:val="28"/>
          <w:szCs w:val="28"/>
        </w:rPr>
        <w:t>报价</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10.1投标报价为投标人的投标文件中提出的各项支付金额的总和</w:t>
      </w:r>
      <w:r>
        <w:rPr>
          <w:rFonts w:hint="eastAsia" w:ascii="仿宋_GB2312" w:hAnsi="仿宋_GB2312" w:eastAsia="仿宋_GB2312" w:cs="仿宋_GB2312"/>
          <w:color w:val="121212"/>
          <w:sz w:val="28"/>
          <w:szCs w:val="28"/>
        </w:rPr>
        <w:t>。</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10.2投标报价是指投标人中标后为完全履行合同规定的全部工作需支付的一切费用和利润（包括监测、专家评审等所有费用），是招标文件所确定的招标范围内全部工作内容的价格表现。本报价采取固定总价的方式。投标人应根据招标要求自行考虑相关因素并计算投标总价，否则由此而引起的一切费用均视为已包括在投标报价中。投标单位在编写投标方案时应充分考虑在服务过程中可能出现的异常等情况，将该部分费用综合考虑并计入到措施费中，措施费一次性包干，不作调整。</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10.3招标人不接受任何选择报价</w:t>
      </w:r>
      <w:r>
        <w:rPr>
          <w:rFonts w:hint="eastAsia" w:ascii="仿宋_GB2312" w:hAnsi="仿宋_GB2312" w:eastAsia="仿宋_GB2312" w:cs="仿宋_GB2312"/>
          <w:color w:val="121212"/>
          <w:sz w:val="28"/>
          <w:szCs w:val="28"/>
        </w:rPr>
        <w:t>。</w:t>
      </w:r>
    </w:p>
    <w:p>
      <w:pPr>
        <w:tabs>
          <w:tab w:val="left" w:pos="0"/>
        </w:tabs>
        <w:spacing w:line="360" w:lineRule="auto"/>
        <w:rPr>
          <w:rFonts w:ascii="仿宋_GB2312" w:eastAsia="仿宋_GB2312"/>
          <w:b/>
          <w:bCs/>
          <w:color w:val="121212"/>
          <w:sz w:val="28"/>
          <w:szCs w:val="28"/>
        </w:rPr>
      </w:pPr>
      <w:r>
        <w:rPr>
          <w:rFonts w:hint="eastAsia" w:ascii="仿宋_GB2312" w:hAnsi="宋体" w:eastAsia="仿宋_GB2312" w:cs="宋体"/>
          <w:b/>
          <w:bCs/>
          <w:color w:val="121212"/>
          <w:sz w:val="28"/>
          <w:szCs w:val="28"/>
        </w:rPr>
        <w:t>11、投标文件的份数和签署</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11.1投标单位应按本招标文件投标须知前附表中所规定份数提交投标文件。</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11.2投标文件正本必须打印，在封面盖公章并注明“正本”字样，副本可以提交复印件；如果正本与副本不一致，以正本为准。</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11.3投标文件不得涂改和增删，如有修改错漏处，必须由同一授权投标单位代表（或法定代表人）签字并加盖公章。</w:t>
      </w:r>
    </w:p>
    <w:p>
      <w:pPr>
        <w:tabs>
          <w:tab w:val="left" w:pos="0"/>
        </w:tabs>
        <w:spacing w:line="360" w:lineRule="auto"/>
        <w:ind w:firstLine="546" w:firstLineChars="195"/>
        <w:rPr>
          <w:rFonts w:ascii="仿宋_GB2312" w:hAnsi="宋体" w:eastAsia="仿宋_GB2312" w:cs="宋体"/>
          <w:color w:val="121212"/>
          <w:sz w:val="28"/>
          <w:szCs w:val="28"/>
        </w:rPr>
      </w:pPr>
      <w:r>
        <w:rPr>
          <w:rFonts w:hint="eastAsia" w:ascii="仿宋_GB2312" w:hAnsi="宋体" w:eastAsia="仿宋_GB2312" w:cs="宋体"/>
          <w:color w:val="121212"/>
          <w:sz w:val="28"/>
          <w:szCs w:val="28"/>
        </w:rPr>
        <w:t>11.4投标文件因字迹潦草或表达不清所引起的后果由投标单位负责。</w:t>
      </w:r>
    </w:p>
    <w:p>
      <w:pPr>
        <w:tabs>
          <w:tab w:val="left" w:pos="0"/>
        </w:tabs>
        <w:spacing w:line="360" w:lineRule="auto"/>
        <w:ind w:firstLine="546" w:firstLineChars="195"/>
        <w:rPr>
          <w:rFonts w:ascii="仿宋_GB2312" w:hAnsi="宋体" w:eastAsia="仿宋_GB2312" w:cs="宋体"/>
          <w:color w:val="121212"/>
          <w:sz w:val="28"/>
          <w:szCs w:val="28"/>
        </w:rPr>
      </w:pPr>
      <w:r>
        <w:rPr>
          <w:rFonts w:hint="eastAsia" w:ascii="仿宋_GB2312" w:hAnsi="宋体" w:eastAsia="仿宋_GB2312" w:cs="宋体"/>
          <w:color w:val="121212"/>
          <w:sz w:val="28"/>
          <w:szCs w:val="28"/>
        </w:rPr>
        <w:t>11.5投标单位所有投标文件一律不予退还。</w:t>
      </w:r>
    </w:p>
    <w:p>
      <w:pPr>
        <w:tabs>
          <w:tab w:val="left" w:pos="0"/>
        </w:tabs>
        <w:jc w:val="center"/>
        <w:rPr>
          <w:rFonts w:ascii="仿宋_GB2312" w:hAnsi="仿宋_GB2312" w:eastAsia="仿宋_GB2312" w:cs="仿宋_GB2312"/>
          <w:color w:val="121212"/>
          <w:sz w:val="28"/>
          <w:szCs w:val="28"/>
        </w:rPr>
      </w:pPr>
      <w:r>
        <w:rPr>
          <w:rFonts w:hint="eastAsia" w:ascii="仿宋_GB2312" w:hAnsi="仿宋_GB2312" w:eastAsia="仿宋_GB2312" w:cs="仿宋_GB2312"/>
          <w:b/>
          <w:color w:val="121212"/>
          <w:sz w:val="28"/>
          <w:szCs w:val="28"/>
          <w:lang w:val="en-GB"/>
        </w:rPr>
        <w:t>（四）投标文件的提交</w:t>
      </w:r>
    </w:p>
    <w:p>
      <w:pPr>
        <w:spacing w:line="360" w:lineRule="auto"/>
        <w:rPr>
          <w:rFonts w:ascii="仿宋_GB2312" w:eastAsia="仿宋_GB2312"/>
          <w:b/>
          <w:bCs/>
          <w:color w:val="121212"/>
          <w:sz w:val="28"/>
          <w:szCs w:val="28"/>
        </w:rPr>
      </w:pPr>
      <w:r>
        <w:rPr>
          <w:rFonts w:hint="eastAsia" w:ascii="仿宋_GB2312" w:hAnsi="宋体" w:eastAsia="仿宋_GB2312" w:cs="宋体"/>
          <w:b/>
          <w:bCs/>
          <w:color w:val="121212"/>
          <w:sz w:val="28"/>
          <w:szCs w:val="28"/>
        </w:rPr>
        <w:t>12、投标文件的密封</w:t>
      </w:r>
    </w:p>
    <w:p>
      <w:pPr>
        <w:tabs>
          <w:tab w:val="left" w:pos="0"/>
        </w:tabs>
        <w:spacing w:line="360" w:lineRule="auto"/>
        <w:ind w:firstLine="546" w:firstLineChars="195"/>
        <w:rPr>
          <w:rFonts w:ascii="仿宋_GB2312" w:eastAsia="仿宋_GB2312"/>
          <w:bCs/>
          <w:color w:val="121212"/>
          <w:sz w:val="28"/>
          <w:szCs w:val="28"/>
        </w:rPr>
      </w:pPr>
      <w:r>
        <w:rPr>
          <w:rFonts w:hint="eastAsia" w:ascii="仿宋_GB2312" w:eastAsia="仿宋_GB2312"/>
          <w:bCs/>
          <w:color w:val="121212"/>
          <w:sz w:val="28"/>
          <w:szCs w:val="28"/>
        </w:rPr>
        <w:t>12.1本项目投标文件须包装并密封盖章，</w:t>
      </w:r>
      <w:r>
        <w:rPr>
          <w:rFonts w:hint="eastAsia" w:ascii="仿宋_GB2312" w:eastAsia="仿宋_GB2312"/>
          <w:color w:val="121212"/>
          <w:sz w:val="28"/>
          <w:szCs w:val="28"/>
        </w:rPr>
        <w:t>并在封皮上注明：项目名称、投标单位名称、全权代表姓名。</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12.2 如果投标单位未按上述要求密封盖章，视为无效投标。</w:t>
      </w:r>
    </w:p>
    <w:p>
      <w:pPr>
        <w:tabs>
          <w:tab w:val="left" w:pos="0"/>
        </w:tabs>
        <w:spacing w:line="360" w:lineRule="auto"/>
        <w:rPr>
          <w:rFonts w:ascii="仿宋_GB2312" w:eastAsia="仿宋_GB2312"/>
          <w:b/>
          <w:bCs/>
          <w:color w:val="121212"/>
          <w:sz w:val="28"/>
          <w:szCs w:val="28"/>
        </w:rPr>
      </w:pPr>
      <w:r>
        <w:rPr>
          <w:rFonts w:hint="eastAsia" w:ascii="仿宋_GB2312" w:hAnsi="宋体" w:eastAsia="仿宋_GB2312" w:cs="宋体"/>
          <w:b/>
          <w:bCs/>
          <w:color w:val="121212"/>
          <w:sz w:val="28"/>
          <w:szCs w:val="28"/>
        </w:rPr>
        <w:t>13、投标文件的提交</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13.1投标单位应按本招标文件投标须知前附表规定的地点，于投标截止时间前提交投标文件。</w:t>
      </w:r>
    </w:p>
    <w:p>
      <w:pPr>
        <w:tabs>
          <w:tab w:val="left" w:pos="0"/>
        </w:tabs>
        <w:spacing w:line="360" w:lineRule="auto"/>
        <w:rPr>
          <w:rFonts w:ascii="仿宋_GB2312" w:eastAsia="仿宋_GB2312"/>
          <w:b/>
          <w:bCs/>
          <w:color w:val="121212"/>
          <w:sz w:val="28"/>
          <w:szCs w:val="28"/>
        </w:rPr>
      </w:pPr>
      <w:r>
        <w:rPr>
          <w:rFonts w:hint="eastAsia" w:ascii="仿宋_GB2312" w:hAnsi="宋体" w:eastAsia="仿宋_GB2312" w:cs="宋体"/>
          <w:b/>
          <w:bCs/>
          <w:color w:val="121212"/>
          <w:sz w:val="28"/>
          <w:szCs w:val="28"/>
        </w:rPr>
        <w:t>14、投标文件提交的截止时间</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14.1投标文件的截止时间见招标文件投标须知前附表规定。</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14.2招标单位可按本招标文件规定以修改补充通知的方式，酌情延长提交投标文件的截止时间。在此情况下，投标单位的所有权利和义务以及投标单位受制约的截止时间，均以延长后新的投标截止时间为准。</w:t>
      </w:r>
    </w:p>
    <w:p>
      <w:pPr>
        <w:tabs>
          <w:tab w:val="left" w:pos="0"/>
        </w:tabs>
        <w:spacing w:line="360" w:lineRule="auto"/>
        <w:rPr>
          <w:rFonts w:ascii="仿宋_GB2312" w:eastAsia="仿宋_GB2312"/>
          <w:b/>
          <w:bCs/>
          <w:color w:val="121212"/>
          <w:sz w:val="28"/>
          <w:szCs w:val="28"/>
        </w:rPr>
      </w:pPr>
      <w:r>
        <w:rPr>
          <w:rFonts w:hint="eastAsia" w:ascii="仿宋_GB2312" w:hAnsi="宋体" w:eastAsia="仿宋_GB2312" w:cs="宋体"/>
          <w:b/>
          <w:bCs/>
          <w:color w:val="121212"/>
          <w:sz w:val="28"/>
          <w:szCs w:val="28"/>
        </w:rPr>
        <w:t>15、迟交的投标文件</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15.1投标单位在投标截止时间以后送达的投标文件将被拒绝接受。</w:t>
      </w:r>
    </w:p>
    <w:p>
      <w:pPr>
        <w:tabs>
          <w:tab w:val="left" w:pos="0"/>
        </w:tabs>
        <w:spacing w:line="360" w:lineRule="auto"/>
        <w:rPr>
          <w:rFonts w:ascii="仿宋_GB2312" w:eastAsia="仿宋_GB2312"/>
          <w:b/>
          <w:bCs/>
          <w:color w:val="121212"/>
          <w:sz w:val="28"/>
          <w:szCs w:val="28"/>
        </w:rPr>
      </w:pPr>
      <w:r>
        <w:rPr>
          <w:rFonts w:hint="eastAsia" w:ascii="仿宋_GB2312" w:hAnsi="宋体" w:eastAsia="仿宋_GB2312" w:cs="宋体"/>
          <w:b/>
          <w:bCs/>
          <w:color w:val="121212"/>
          <w:sz w:val="28"/>
          <w:szCs w:val="28"/>
        </w:rPr>
        <w:t>16、投标文件的补充、修改与撤回</w:t>
      </w:r>
    </w:p>
    <w:p>
      <w:pPr>
        <w:tabs>
          <w:tab w:val="left" w:pos="0"/>
        </w:tabs>
        <w:spacing w:line="360" w:lineRule="auto"/>
        <w:ind w:firstLine="546" w:firstLineChars="195"/>
        <w:rPr>
          <w:rFonts w:ascii="仿宋_GB2312" w:eastAsia="仿宋_GB2312"/>
          <w:color w:val="121212"/>
          <w:sz w:val="28"/>
          <w:szCs w:val="28"/>
        </w:rPr>
      </w:pPr>
      <w:r>
        <w:rPr>
          <w:rFonts w:hint="eastAsia" w:ascii="仿宋_GB2312" w:hAnsi="宋体" w:eastAsia="仿宋_GB2312" w:cs="宋体"/>
          <w:color w:val="121212"/>
          <w:sz w:val="28"/>
          <w:szCs w:val="28"/>
        </w:rPr>
        <w:t>16.1投标单位在投标截止时间以后，不得补充、修改、撤回已提交的投标文件。</w:t>
      </w:r>
    </w:p>
    <w:p>
      <w:pPr>
        <w:tabs>
          <w:tab w:val="left" w:pos="0"/>
        </w:tabs>
        <w:jc w:val="center"/>
        <w:rPr>
          <w:rFonts w:ascii="仿宋_GB2312" w:hAnsi="仿宋_GB2312" w:eastAsia="仿宋_GB2312" w:cs="仿宋_GB2312"/>
          <w:b/>
          <w:color w:val="121212"/>
          <w:sz w:val="28"/>
          <w:szCs w:val="28"/>
          <w:lang w:val="en-GB"/>
        </w:rPr>
      </w:pPr>
      <w:r>
        <w:rPr>
          <w:rFonts w:hint="eastAsia" w:ascii="仿宋_GB2312" w:hAnsi="仿宋_GB2312" w:eastAsia="仿宋_GB2312" w:cs="仿宋_GB2312"/>
          <w:b/>
          <w:color w:val="121212"/>
          <w:sz w:val="28"/>
          <w:szCs w:val="28"/>
          <w:lang w:val="en-GB"/>
        </w:rPr>
        <w:t>（五）投标有效期</w:t>
      </w:r>
    </w:p>
    <w:p>
      <w:pPr>
        <w:tabs>
          <w:tab w:val="left" w:pos="0"/>
        </w:tabs>
        <w:spacing w:line="360" w:lineRule="auto"/>
        <w:rPr>
          <w:rFonts w:ascii="仿宋_GB2312" w:hAnsi="宋体" w:eastAsia="仿宋_GB2312" w:cs="宋体"/>
          <w:b/>
          <w:color w:val="121212"/>
          <w:sz w:val="28"/>
          <w:szCs w:val="28"/>
        </w:rPr>
      </w:pPr>
      <w:r>
        <w:rPr>
          <w:rFonts w:hint="eastAsia" w:ascii="仿宋_GB2312" w:hAnsi="宋体" w:eastAsia="仿宋_GB2312" w:cs="宋体"/>
          <w:b/>
          <w:color w:val="121212"/>
          <w:sz w:val="28"/>
          <w:szCs w:val="28"/>
        </w:rPr>
        <w:t>17、投标有效期</w:t>
      </w:r>
    </w:p>
    <w:p>
      <w:pPr>
        <w:tabs>
          <w:tab w:val="left" w:pos="0"/>
        </w:tabs>
        <w:spacing w:line="360" w:lineRule="auto"/>
        <w:rPr>
          <w:rFonts w:ascii="仿宋_GB2312" w:eastAsia="仿宋_GB2312"/>
          <w:color w:val="121212"/>
          <w:sz w:val="28"/>
          <w:szCs w:val="28"/>
        </w:rPr>
      </w:pPr>
      <w:r>
        <w:rPr>
          <w:rFonts w:hint="eastAsia" w:ascii="仿宋_GB2312" w:hAnsi="宋体" w:eastAsia="仿宋_GB2312" w:cs="宋体"/>
          <w:color w:val="121212"/>
          <w:sz w:val="28"/>
          <w:szCs w:val="28"/>
        </w:rPr>
        <w:t xml:space="preserve">    17.1投标有效期见本招标文件中附表所规定的期限，在此期限内，凡符合本招标文件要求的投标文件均保持有效。在特殊情况下，招标单位在原定投标有效期内，可以根据需要以书面形式向投标单位提出延长投标有效期的要求，对此要求投标单位须以书面形式予以答复。投标单位可以拒绝招标单位这种要求，</w:t>
      </w:r>
      <w:r>
        <w:rPr>
          <w:rFonts w:hint="eastAsia" w:ascii="仿宋_GB2312" w:hAnsi="宋体" w:eastAsia="仿宋_GB2312" w:cs="宋体"/>
          <w:color w:val="121212"/>
          <w:sz w:val="28"/>
          <w:szCs w:val="28"/>
        </w:rPr>
        <w:t>而退还</w:t>
      </w:r>
      <w:r>
        <w:rPr>
          <w:rFonts w:hint="eastAsia" w:ascii="仿宋_GB2312" w:hAnsi="宋体" w:eastAsia="仿宋_GB2312" w:cs="宋体"/>
          <w:color w:val="121212"/>
          <w:sz w:val="28"/>
          <w:szCs w:val="28"/>
        </w:rPr>
        <w:t>投标保证金，但其投标将视为无效。同意延长投标有效期的投标单位既不能要求也不允许修改其投标文件，但需要相应延长投标保证金的有效期，在延长的投标有效期内，本招标文件关于投标保证金的规定仍然适用。</w:t>
      </w:r>
    </w:p>
    <w:p>
      <w:pPr>
        <w:tabs>
          <w:tab w:val="left" w:pos="0"/>
        </w:tabs>
        <w:ind w:firstLine="3068" w:firstLineChars="1096"/>
        <w:rPr>
          <w:rFonts w:ascii="仿宋" w:hAnsi="仿宋" w:eastAsia="仿宋" w:cs="仿宋"/>
          <w:b/>
          <w:bCs/>
          <w:color w:val="121212"/>
          <w:sz w:val="28"/>
          <w:szCs w:val="28"/>
        </w:rPr>
      </w:pPr>
      <w:r>
        <w:rPr>
          <w:rFonts w:hint="eastAsia" w:ascii="仿宋" w:hAnsi="仿宋" w:eastAsia="仿宋" w:cs="仿宋"/>
          <w:b/>
          <w:color w:val="121212"/>
          <w:sz w:val="28"/>
          <w:szCs w:val="28"/>
          <w:lang w:val="en-GB"/>
        </w:rPr>
        <w:t>（六）投标保证金</w:t>
      </w:r>
    </w:p>
    <w:p>
      <w:pPr>
        <w:spacing w:line="360" w:lineRule="auto"/>
        <w:ind w:right="3"/>
        <w:rPr>
          <w:rFonts w:ascii="仿宋" w:hAnsi="仿宋" w:eastAsia="仿宋" w:cs="仿宋"/>
          <w:b/>
          <w:color w:val="121212"/>
          <w:spacing w:val="4"/>
          <w:sz w:val="28"/>
          <w:szCs w:val="28"/>
        </w:rPr>
      </w:pPr>
      <w:r>
        <w:rPr>
          <w:rFonts w:hint="eastAsia" w:ascii="仿宋" w:hAnsi="仿宋" w:eastAsia="仿宋" w:cs="仿宋"/>
          <w:b/>
          <w:color w:val="121212"/>
          <w:spacing w:val="4"/>
          <w:sz w:val="28"/>
          <w:szCs w:val="28"/>
        </w:rPr>
        <w:t>18、投标保证金的交纳</w:t>
      </w:r>
    </w:p>
    <w:p>
      <w:pPr>
        <w:spacing w:line="360" w:lineRule="auto"/>
        <w:ind w:firstLine="616" w:firstLineChars="214"/>
        <w:rPr>
          <w:rFonts w:ascii="仿宋" w:hAnsi="仿宋" w:eastAsia="仿宋" w:cs="仿宋"/>
          <w:color w:val="121212"/>
          <w:spacing w:val="4"/>
          <w:sz w:val="28"/>
          <w:szCs w:val="28"/>
        </w:rPr>
      </w:pPr>
      <w:r>
        <w:rPr>
          <w:rFonts w:hint="eastAsia" w:ascii="仿宋" w:hAnsi="仿宋" w:eastAsia="仿宋" w:cs="仿宋"/>
          <w:color w:val="121212"/>
          <w:spacing w:val="4"/>
          <w:sz w:val="28"/>
          <w:szCs w:val="28"/>
        </w:rPr>
        <w:t>18.1</w:t>
      </w:r>
      <w:r>
        <w:rPr>
          <w:rFonts w:hint="eastAsia" w:ascii="仿宋" w:hAnsi="仿宋" w:eastAsia="仿宋" w:cs="仿宋"/>
          <w:color w:val="121212"/>
          <w:sz w:val="28"/>
          <w:szCs w:val="28"/>
        </w:rPr>
        <w:t>投标单位应在投标截止日前交纳投标保证金。本项目投标保证金为</w:t>
      </w:r>
      <w:r>
        <w:rPr>
          <w:rFonts w:hint="eastAsia" w:ascii="仿宋" w:hAnsi="仿宋" w:eastAsia="仿宋" w:cs="仿宋"/>
          <w:color w:val="121212"/>
          <w:sz w:val="28"/>
          <w:szCs w:val="28"/>
          <w:u w:val="single"/>
        </w:rPr>
        <w:t>9000</w:t>
      </w:r>
      <w:r>
        <w:rPr>
          <w:rFonts w:hint="eastAsia" w:ascii="仿宋" w:hAnsi="仿宋" w:eastAsia="仿宋" w:cs="仿宋"/>
          <w:color w:val="121212"/>
          <w:sz w:val="28"/>
          <w:szCs w:val="28"/>
        </w:rPr>
        <w:t>元（大写：玖仟</w:t>
      </w:r>
      <w:r>
        <w:rPr>
          <w:rFonts w:hint="eastAsia" w:ascii="仿宋" w:hAnsi="仿宋" w:eastAsia="仿宋" w:cs="仿宋"/>
          <w:color w:val="121212"/>
          <w:sz w:val="28"/>
          <w:szCs w:val="28"/>
        </w:rPr>
        <w:t>元整）。</w:t>
      </w:r>
    </w:p>
    <w:p>
      <w:pPr>
        <w:spacing w:line="360" w:lineRule="auto"/>
        <w:ind w:firstLine="599" w:firstLineChars="214"/>
        <w:rPr>
          <w:rFonts w:ascii="仿宋" w:hAnsi="仿宋" w:eastAsia="仿宋" w:cs="仿宋"/>
          <w:color w:val="121212"/>
          <w:sz w:val="28"/>
          <w:szCs w:val="28"/>
        </w:rPr>
      </w:pPr>
      <w:r>
        <w:rPr>
          <w:rFonts w:hint="eastAsia" w:ascii="仿宋" w:hAnsi="仿宋" w:eastAsia="仿宋" w:cs="仿宋"/>
          <w:color w:val="121212"/>
          <w:sz w:val="28"/>
          <w:szCs w:val="28"/>
        </w:rPr>
        <w:t>18.2投标保证金提交方式：以电汇或网银转账等方式交至指定账户，凭银行回单（或网银电子回单）至招标单位财务部开具保证金收据。所有方式以到账为准。</w:t>
      </w:r>
    </w:p>
    <w:p>
      <w:pPr>
        <w:spacing w:line="360" w:lineRule="auto"/>
        <w:ind w:firstLine="599" w:firstLineChars="214"/>
        <w:rPr>
          <w:rFonts w:ascii="仿宋" w:hAnsi="仿宋" w:eastAsia="仿宋" w:cs="仿宋"/>
          <w:color w:val="121212"/>
          <w:sz w:val="28"/>
          <w:szCs w:val="28"/>
        </w:rPr>
      </w:pPr>
      <w:r>
        <w:rPr>
          <w:rFonts w:hint="eastAsia" w:ascii="仿宋" w:hAnsi="仿宋" w:eastAsia="仿宋" w:cs="仿宋"/>
          <w:color w:val="121212"/>
          <w:sz w:val="28"/>
          <w:szCs w:val="28"/>
        </w:rPr>
        <w:t>18.2.1 网银转账需打印电子回单。</w:t>
      </w:r>
    </w:p>
    <w:p>
      <w:pPr>
        <w:spacing w:line="360" w:lineRule="auto"/>
        <w:ind w:firstLine="599" w:firstLineChars="214"/>
        <w:rPr>
          <w:rFonts w:ascii="仿宋" w:hAnsi="仿宋" w:eastAsia="仿宋" w:cs="仿宋"/>
          <w:color w:val="121212"/>
          <w:sz w:val="28"/>
          <w:szCs w:val="28"/>
        </w:rPr>
      </w:pPr>
      <w:r>
        <w:rPr>
          <w:rFonts w:hint="eastAsia" w:ascii="仿宋" w:hAnsi="仿宋" w:eastAsia="仿宋" w:cs="仿宋"/>
          <w:color w:val="121212"/>
          <w:sz w:val="28"/>
          <w:szCs w:val="28"/>
        </w:rPr>
        <w:t>18.2.2投标保证金指定账户：</w:t>
      </w:r>
    </w:p>
    <w:p>
      <w:pPr>
        <w:spacing w:line="360" w:lineRule="auto"/>
        <w:ind w:left="514"/>
        <w:rPr>
          <w:rFonts w:ascii="仿宋" w:hAnsi="仿宋" w:eastAsia="仿宋" w:cs="仿宋"/>
          <w:color w:val="121212"/>
          <w:sz w:val="28"/>
          <w:szCs w:val="28"/>
        </w:rPr>
      </w:pPr>
      <w:r>
        <w:rPr>
          <w:rFonts w:hint="eastAsia" w:ascii="仿宋" w:hAnsi="仿宋" w:eastAsia="仿宋" w:cs="仿宋"/>
          <w:color w:val="121212"/>
          <w:sz w:val="28"/>
          <w:szCs w:val="28"/>
        </w:rPr>
        <w:t>户  名：杭州临江环境能源有限公司</w:t>
      </w:r>
      <w:r>
        <w:rPr>
          <w:rFonts w:hint="eastAsia" w:ascii="仿宋" w:hAnsi="仿宋" w:eastAsia="仿宋" w:cs="仿宋"/>
          <w:color w:val="121212"/>
          <w:sz w:val="28"/>
          <w:szCs w:val="28"/>
        </w:rPr>
        <w:br w:type="textWrapping"/>
      </w:r>
      <w:r>
        <w:rPr>
          <w:rFonts w:hint="eastAsia" w:ascii="仿宋" w:hAnsi="仿宋" w:eastAsia="仿宋" w:cs="仿宋"/>
          <w:color w:val="121212"/>
          <w:sz w:val="28"/>
          <w:szCs w:val="28"/>
        </w:rPr>
        <w:t>开户银行：中国工商银行股份有限公司杭州朝晖支行营业室</w:t>
      </w:r>
    </w:p>
    <w:p>
      <w:pPr>
        <w:spacing w:line="360" w:lineRule="auto"/>
        <w:ind w:left="514"/>
        <w:rPr>
          <w:rFonts w:ascii="仿宋" w:hAnsi="仿宋" w:eastAsia="仿宋" w:cs="仿宋"/>
          <w:color w:val="121212"/>
          <w:sz w:val="28"/>
          <w:szCs w:val="28"/>
        </w:rPr>
      </w:pPr>
      <w:r>
        <w:rPr>
          <w:rFonts w:hint="eastAsia" w:ascii="仿宋" w:hAnsi="仿宋" w:eastAsia="仿宋" w:cs="仿宋"/>
          <w:color w:val="121212"/>
          <w:sz w:val="28"/>
          <w:szCs w:val="28"/>
        </w:rPr>
        <w:t>账  号：1202122119900221293</w:t>
      </w:r>
    </w:p>
    <w:p>
      <w:pPr>
        <w:spacing w:line="360" w:lineRule="auto"/>
        <w:ind w:right="6"/>
        <w:rPr>
          <w:rFonts w:ascii="仿宋" w:hAnsi="仿宋" w:eastAsia="仿宋" w:cs="仿宋"/>
          <w:b/>
          <w:bCs/>
          <w:color w:val="121212"/>
          <w:spacing w:val="4"/>
          <w:sz w:val="28"/>
          <w:szCs w:val="28"/>
        </w:rPr>
      </w:pPr>
      <w:r>
        <w:rPr>
          <w:rFonts w:hint="eastAsia" w:ascii="仿宋" w:hAnsi="仿宋" w:eastAsia="仿宋" w:cs="仿宋"/>
          <w:b/>
          <w:bCs/>
          <w:color w:val="121212"/>
          <w:spacing w:val="4"/>
          <w:sz w:val="28"/>
          <w:szCs w:val="28"/>
        </w:rPr>
        <w:t>19、投标保证金的退还</w:t>
      </w:r>
    </w:p>
    <w:p>
      <w:pPr>
        <w:snapToGrid w:val="0"/>
        <w:spacing w:line="360" w:lineRule="auto"/>
        <w:ind w:right="6" w:firstLine="560" w:firstLineChars="200"/>
        <w:rPr>
          <w:rFonts w:ascii="仿宋" w:hAnsi="仿宋" w:eastAsia="仿宋" w:cs="仿宋"/>
          <w:color w:val="121212"/>
          <w:sz w:val="28"/>
          <w:szCs w:val="28"/>
        </w:rPr>
      </w:pPr>
      <w:r>
        <w:rPr>
          <w:rFonts w:hint="eastAsia" w:ascii="仿宋" w:hAnsi="仿宋" w:eastAsia="仿宋" w:cs="仿宋"/>
          <w:color w:val="121212"/>
          <w:sz w:val="28"/>
          <w:szCs w:val="28"/>
        </w:rPr>
        <w:t>19.1</w:t>
      </w:r>
      <w:r>
        <w:rPr>
          <w:rFonts w:hint="eastAsia" w:ascii="仿宋" w:hAnsi="仿宋" w:eastAsia="仿宋" w:cs="仿宋"/>
          <w:color w:val="121212"/>
          <w:sz w:val="28"/>
          <w:szCs w:val="28"/>
        </w:rPr>
        <w:t>投标单位的投标保证金将在招标单位与中标单位签订合同后统一全额退还。退保证金前，投标单位必须提供加盖公章或财务专用章的收款收据。</w:t>
      </w:r>
      <w:r>
        <w:rPr>
          <w:rFonts w:hint="eastAsia" w:ascii="仿宋" w:hAnsi="仿宋" w:eastAsia="仿宋" w:cs="仿宋"/>
          <w:color w:val="121212"/>
          <w:sz w:val="28"/>
          <w:szCs w:val="28"/>
        </w:rPr>
        <w:br w:type="textWrapping"/>
      </w:r>
      <w:r>
        <w:rPr>
          <w:rFonts w:hint="eastAsia" w:ascii="仿宋" w:hAnsi="仿宋" w:eastAsia="仿宋" w:cs="仿宋"/>
          <w:b/>
          <w:bCs/>
          <w:color w:val="121212"/>
          <w:spacing w:val="4"/>
          <w:sz w:val="28"/>
          <w:szCs w:val="28"/>
        </w:rPr>
        <w:t>20、</w:t>
      </w:r>
      <w:r>
        <w:rPr>
          <w:rFonts w:hint="eastAsia" w:ascii="仿宋" w:hAnsi="仿宋" w:eastAsia="仿宋" w:cs="仿宋"/>
          <w:b/>
          <w:bCs/>
          <w:color w:val="121212"/>
          <w:spacing w:val="4"/>
          <w:sz w:val="28"/>
          <w:szCs w:val="28"/>
        </w:rPr>
        <w:t>投标人有以下情形之一的，投标保证金将不予退还：</w:t>
      </w:r>
    </w:p>
    <w:p>
      <w:pPr>
        <w:spacing w:line="360" w:lineRule="auto"/>
        <w:ind w:right="3" w:firstLine="576" w:firstLineChars="200"/>
        <w:rPr>
          <w:rFonts w:ascii="仿宋" w:hAnsi="仿宋" w:eastAsia="仿宋" w:cs="仿宋"/>
          <w:color w:val="121212"/>
          <w:spacing w:val="4"/>
          <w:sz w:val="28"/>
          <w:szCs w:val="28"/>
        </w:rPr>
      </w:pPr>
      <w:r>
        <w:rPr>
          <w:rFonts w:hint="eastAsia" w:ascii="仿宋" w:hAnsi="仿宋" w:eastAsia="仿宋" w:cs="仿宋"/>
          <w:color w:val="121212"/>
          <w:spacing w:val="4"/>
          <w:sz w:val="28"/>
          <w:szCs w:val="28"/>
        </w:rPr>
        <w:t>20.1</w:t>
      </w:r>
      <w:r>
        <w:rPr>
          <w:rFonts w:hint="eastAsia" w:ascii="仿宋" w:hAnsi="仿宋" w:eastAsia="仿宋" w:cs="仿宋"/>
          <w:color w:val="121212"/>
          <w:sz w:val="28"/>
          <w:szCs w:val="28"/>
        </w:rPr>
        <w:t>投标单位在投标截止后撤销投标文件的</w:t>
      </w:r>
      <w:r>
        <w:rPr>
          <w:rFonts w:hint="eastAsia" w:ascii="仿宋" w:hAnsi="仿宋" w:eastAsia="仿宋" w:cs="仿宋"/>
          <w:color w:val="121212"/>
          <w:spacing w:val="4"/>
          <w:sz w:val="28"/>
          <w:szCs w:val="28"/>
        </w:rPr>
        <w:t>；</w:t>
      </w:r>
    </w:p>
    <w:p>
      <w:pPr>
        <w:spacing w:line="360" w:lineRule="auto"/>
        <w:ind w:right="3" w:firstLine="576" w:firstLineChars="200"/>
        <w:rPr>
          <w:rFonts w:ascii="仿宋" w:hAnsi="仿宋" w:eastAsia="仿宋" w:cs="仿宋"/>
          <w:color w:val="121212"/>
          <w:spacing w:val="4"/>
          <w:sz w:val="28"/>
          <w:szCs w:val="28"/>
        </w:rPr>
      </w:pPr>
      <w:r>
        <w:rPr>
          <w:rFonts w:hint="eastAsia" w:ascii="仿宋" w:hAnsi="仿宋" w:eastAsia="仿宋" w:cs="仿宋"/>
          <w:color w:val="121212"/>
          <w:spacing w:val="4"/>
          <w:sz w:val="28"/>
          <w:szCs w:val="28"/>
        </w:rPr>
        <w:t>20.2</w:t>
      </w:r>
      <w:r>
        <w:rPr>
          <w:rFonts w:hint="eastAsia" w:ascii="仿宋" w:hAnsi="仿宋" w:eastAsia="仿宋" w:cs="仿宋"/>
          <w:color w:val="121212"/>
          <w:sz w:val="28"/>
          <w:szCs w:val="28"/>
        </w:rPr>
        <w:t>中标单位未按规定签订合同的</w:t>
      </w:r>
      <w:r>
        <w:rPr>
          <w:rFonts w:hint="eastAsia" w:ascii="仿宋" w:hAnsi="仿宋" w:eastAsia="仿宋" w:cs="仿宋"/>
          <w:color w:val="121212"/>
          <w:spacing w:val="4"/>
          <w:sz w:val="28"/>
          <w:szCs w:val="28"/>
        </w:rPr>
        <w:t>；</w:t>
      </w:r>
    </w:p>
    <w:p>
      <w:pPr>
        <w:spacing w:line="360" w:lineRule="auto"/>
        <w:ind w:firstLine="576" w:firstLineChars="200"/>
        <w:rPr>
          <w:rFonts w:ascii="仿宋" w:hAnsi="仿宋" w:eastAsia="仿宋" w:cs="仿宋"/>
          <w:color w:val="121212"/>
          <w:sz w:val="28"/>
          <w:szCs w:val="28"/>
        </w:rPr>
      </w:pPr>
      <w:r>
        <w:rPr>
          <w:rFonts w:hint="eastAsia" w:ascii="仿宋" w:hAnsi="仿宋" w:eastAsia="仿宋" w:cs="仿宋"/>
          <w:color w:val="121212"/>
          <w:spacing w:val="4"/>
          <w:sz w:val="28"/>
          <w:szCs w:val="28"/>
        </w:rPr>
        <w:t>20.3</w:t>
      </w:r>
      <w:r>
        <w:rPr>
          <w:rFonts w:hint="eastAsia" w:ascii="仿宋" w:hAnsi="仿宋" w:eastAsia="仿宋" w:cs="仿宋"/>
          <w:color w:val="121212"/>
          <w:sz w:val="28"/>
          <w:szCs w:val="28"/>
        </w:rPr>
        <w:t>法律、法规规定的其他情形。</w:t>
      </w:r>
    </w:p>
    <w:p>
      <w:pPr>
        <w:jc w:val="center"/>
        <w:rPr>
          <w:rFonts w:ascii="仿宋_GB2312" w:eastAsia="仿宋_GB2312"/>
          <w:b/>
          <w:bCs/>
          <w:color w:val="121212"/>
          <w:spacing w:val="4"/>
          <w:sz w:val="28"/>
          <w:szCs w:val="28"/>
        </w:rPr>
      </w:pPr>
      <w:r>
        <w:rPr>
          <w:rFonts w:hint="eastAsia" w:ascii="仿宋_GB2312" w:hAnsi="宋体" w:eastAsia="仿宋_GB2312" w:cs="宋体"/>
          <w:b/>
          <w:bCs/>
          <w:color w:val="121212"/>
          <w:spacing w:val="4"/>
          <w:sz w:val="28"/>
          <w:szCs w:val="28"/>
        </w:rPr>
        <w:t>（</w:t>
      </w:r>
      <w:r>
        <w:rPr>
          <w:rFonts w:hint="eastAsia" w:ascii="仿宋_GB2312" w:hAnsi="宋体" w:eastAsia="仿宋_GB2312" w:cs="宋体"/>
          <w:b/>
          <w:bCs/>
          <w:color w:val="121212"/>
          <w:sz w:val="28"/>
          <w:szCs w:val="28"/>
        </w:rPr>
        <w:t>七</w:t>
      </w:r>
      <w:r>
        <w:rPr>
          <w:rFonts w:hint="eastAsia" w:ascii="仿宋_GB2312" w:hAnsi="宋体" w:eastAsia="仿宋_GB2312" w:cs="宋体"/>
          <w:b/>
          <w:bCs/>
          <w:color w:val="121212"/>
          <w:spacing w:val="4"/>
          <w:sz w:val="28"/>
          <w:szCs w:val="28"/>
        </w:rPr>
        <w:t>）无效标条款</w:t>
      </w:r>
    </w:p>
    <w:p>
      <w:pPr>
        <w:snapToGrid w:val="0"/>
        <w:spacing w:line="360" w:lineRule="auto"/>
        <w:rPr>
          <w:rFonts w:ascii="仿宋_GB2312" w:eastAsia="仿宋_GB2312"/>
          <w:b/>
          <w:bCs/>
          <w:color w:val="121212"/>
          <w:sz w:val="28"/>
          <w:szCs w:val="28"/>
        </w:rPr>
      </w:pPr>
      <w:r>
        <w:rPr>
          <w:rFonts w:hint="eastAsia" w:ascii="仿宋_GB2312" w:hAnsi="宋体" w:eastAsia="仿宋_GB2312" w:cs="宋体"/>
          <w:b/>
          <w:bCs/>
          <w:color w:val="121212"/>
          <w:spacing w:val="4"/>
          <w:sz w:val="28"/>
          <w:szCs w:val="28"/>
        </w:rPr>
        <w:t>21、</w:t>
      </w:r>
      <w:r>
        <w:rPr>
          <w:rFonts w:hint="eastAsia" w:ascii="仿宋_GB2312" w:hAnsi="宋体" w:eastAsia="仿宋_GB2312" w:cs="宋体"/>
          <w:b/>
          <w:bCs/>
          <w:color w:val="121212"/>
          <w:sz w:val="28"/>
          <w:szCs w:val="28"/>
        </w:rPr>
        <w:t>有下列情况之一的，对投标文件作无效标处理：</w:t>
      </w:r>
    </w:p>
    <w:p>
      <w:pPr>
        <w:snapToGrid w:val="0"/>
        <w:spacing w:line="360" w:lineRule="auto"/>
        <w:ind w:firstLine="417"/>
        <w:rPr>
          <w:rFonts w:ascii="仿宋_GB2312" w:hAnsi="宋体" w:eastAsia="仿宋_GB2312" w:cs="宋体"/>
          <w:color w:val="121212"/>
          <w:spacing w:val="4"/>
          <w:sz w:val="28"/>
          <w:szCs w:val="28"/>
        </w:rPr>
      </w:pPr>
      <w:r>
        <w:rPr>
          <w:rFonts w:hint="eastAsia" w:ascii="仿宋_GB2312" w:hAnsi="宋体" w:eastAsia="仿宋_GB2312" w:cs="宋体"/>
          <w:color w:val="121212"/>
          <w:spacing w:val="4"/>
          <w:sz w:val="28"/>
          <w:szCs w:val="28"/>
        </w:rPr>
        <w:t>21.1投标文件未按规定密封的；</w:t>
      </w:r>
    </w:p>
    <w:p>
      <w:pPr>
        <w:snapToGrid w:val="0"/>
        <w:spacing w:line="360" w:lineRule="auto"/>
        <w:ind w:firstLine="417"/>
        <w:rPr>
          <w:rFonts w:ascii="仿宋_GB2312" w:hAnsi="宋体" w:eastAsia="仿宋_GB2312" w:cs="宋体"/>
          <w:color w:val="121212"/>
          <w:spacing w:val="4"/>
          <w:sz w:val="28"/>
          <w:szCs w:val="28"/>
        </w:rPr>
      </w:pPr>
      <w:r>
        <w:rPr>
          <w:rFonts w:hint="eastAsia" w:ascii="仿宋_GB2312" w:hAnsi="宋体" w:eastAsia="仿宋_GB2312" w:cs="宋体"/>
          <w:color w:val="121212"/>
          <w:spacing w:val="4"/>
          <w:sz w:val="28"/>
          <w:szCs w:val="28"/>
        </w:rPr>
        <w:t xml:space="preserve">21.2未缴纳投标保证金的； </w:t>
      </w:r>
    </w:p>
    <w:p>
      <w:pPr>
        <w:snapToGrid w:val="0"/>
        <w:spacing w:line="360" w:lineRule="auto"/>
        <w:ind w:firstLine="417"/>
        <w:rPr>
          <w:rFonts w:ascii="仿宋_GB2312" w:eastAsia="仿宋_GB2312"/>
          <w:color w:val="121212"/>
          <w:sz w:val="28"/>
          <w:szCs w:val="28"/>
        </w:rPr>
      </w:pPr>
      <w:r>
        <w:rPr>
          <w:rFonts w:hint="eastAsia" w:ascii="仿宋_GB2312" w:hAnsi="宋体" w:eastAsia="仿宋_GB2312" w:cs="宋体"/>
          <w:color w:val="121212"/>
          <w:spacing w:val="4"/>
          <w:sz w:val="28"/>
          <w:szCs w:val="28"/>
        </w:rPr>
        <w:t>21.3未按招标文件要求报价的；</w:t>
      </w:r>
    </w:p>
    <w:p>
      <w:pPr>
        <w:snapToGrid w:val="0"/>
        <w:spacing w:line="360" w:lineRule="auto"/>
        <w:ind w:firstLine="417"/>
        <w:rPr>
          <w:rFonts w:ascii="仿宋_GB2312" w:eastAsia="仿宋_GB2312"/>
          <w:color w:val="121212"/>
          <w:spacing w:val="4"/>
          <w:sz w:val="28"/>
          <w:szCs w:val="28"/>
        </w:rPr>
      </w:pPr>
      <w:r>
        <w:rPr>
          <w:rFonts w:hint="eastAsia" w:ascii="仿宋_GB2312" w:hAnsi="宋体" w:eastAsia="仿宋_GB2312" w:cs="宋体"/>
          <w:color w:val="121212"/>
          <w:spacing w:val="4"/>
          <w:sz w:val="28"/>
          <w:szCs w:val="28"/>
        </w:rPr>
        <w:t>21.4超过本招标项目招标限价的；</w:t>
      </w:r>
    </w:p>
    <w:p>
      <w:pPr>
        <w:snapToGrid w:val="0"/>
        <w:spacing w:line="360" w:lineRule="auto"/>
        <w:ind w:right="3" w:firstLine="417"/>
        <w:rPr>
          <w:rFonts w:ascii="仿宋_GB2312" w:eastAsia="仿宋_GB2312"/>
          <w:color w:val="121212"/>
          <w:spacing w:val="4"/>
          <w:sz w:val="28"/>
          <w:szCs w:val="28"/>
        </w:rPr>
      </w:pPr>
      <w:r>
        <w:rPr>
          <w:rFonts w:hint="eastAsia" w:ascii="仿宋_GB2312" w:hAnsi="宋体" w:eastAsia="仿宋_GB2312" w:cs="宋体"/>
          <w:color w:val="121212"/>
          <w:spacing w:val="4"/>
          <w:sz w:val="28"/>
          <w:szCs w:val="28"/>
        </w:rPr>
        <w:t>21.5</w:t>
      </w:r>
      <w:r>
        <w:rPr>
          <w:rFonts w:hint="eastAsia" w:ascii="仿宋_GB2312" w:hAnsi="宋体" w:eastAsia="仿宋_GB2312" w:cs="宋体"/>
          <w:color w:val="121212"/>
          <w:sz w:val="28"/>
          <w:szCs w:val="28"/>
        </w:rPr>
        <w:t>拒绝招标单位的通知到场进行答疑和澄清或不派人员进行答疑和澄清的；</w:t>
      </w:r>
    </w:p>
    <w:p>
      <w:pPr>
        <w:snapToGrid w:val="0"/>
        <w:spacing w:line="360" w:lineRule="auto"/>
        <w:ind w:firstLine="417"/>
        <w:rPr>
          <w:rFonts w:ascii="仿宋_GB2312" w:eastAsia="仿宋_GB2312"/>
          <w:color w:val="121212"/>
          <w:sz w:val="28"/>
          <w:szCs w:val="28"/>
        </w:rPr>
      </w:pPr>
      <w:r>
        <w:rPr>
          <w:rFonts w:hint="eastAsia" w:ascii="仿宋_GB2312" w:hAnsi="宋体" w:eastAsia="仿宋_GB2312" w:cs="宋体"/>
          <w:color w:val="121212"/>
          <w:sz w:val="28"/>
          <w:szCs w:val="28"/>
        </w:rPr>
        <w:t>21.6</w:t>
      </w:r>
      <w:r>
        <w:rPr>
          <w:rFonts w:hint="eastAsia" w:ascii="仿宋_GB2312" w:eastAsia="仿宋_GB2312"/>
          <w:color w:val="121212"/>
          <w:sz w:val="28"/>
          <w:szCs w:val="28"/>
        </w:rPr>
        <w:t>在投标文件中未按要求加盖公章及签名的；</w:t>
      </w:r>
    </w:p>
    <w:p>
      <w:pPr>
        <w:snapToGrid w:val="0"/>
        <w:spacing w:line="360" w:lineRule="auto"/>
        <w:ind w:firstLine="417"/>
        <w:rPr>
          <w:rFonts w:ascii="仿宋_GB2312" w:eastAsia="仿宋_GB2312"/>
          <w:color w:val="121212"/>
          <w:sz w:val="28"/>
          <w:szCs w:val="28"/>
        </w:rPr>
      </w:pPr>
      <w:r>
        <w:rPr>
          <w:rFonts w:hint="eastAsia" w:ascii="仿宋_GB2312" w:hAnsi="宋体" w:eastAsia="仿宋_GB2312" w:cs="宋体"/>
          <w:color w:val="121212"/>
          <w:sz w:val="28"/>
          <w:szCs w:val="28"/>
        </w:rPr>
        <w:t>21.7投标单位在商务报价计算或表达上有错误时，投标单位不接受修正后报价的；</w:t>
      </w:r>
    </w:p>
    <w:p>
      <w:pPr>
        <w:snapToGrid w:val="0"/>
        <w:spacing w:line="360" w:lineRule="auto"/>
        <w:ind w:firstLine="417"/>
        <w:rPr>
          <w:rFonts w:ascii="仿宋_GB2312" w:hAnsi="宋体" w:eastAsia="仿宋_GB2312" w:cs="宋体"/>
          <w:color w:val="121212"/>
          <w:sz w:val="28"/>
          <w:szCs w:val="28"/>
        </w:rPr>
      </w:pPr>
      <w:r>
        <w:rPr>
          <w:rFonts w:hint="eastAsia" w:ascii="仿宋_GB2312" w:hAnsi="宋体" w:eastAsia="仿宋_GB2312" w:cs="宋体"/>
          <w:color w:val="121212"/>
          <w:sz w:val="28"/>
          <w:szCs w:val="28"/>
        </w:rPr>
        <w:t>21.8投标文件中有重大偏离的；</w:t>
      </w:r>
    </w:p>
    <w:p>
      <w:pPr>
        <w:snapToGrid w:val="0"/>
        <w:spacing w:line="360" w:lineRule="auto"/>
        <w:ind w:firstLine="417"/>
        <w:rPr>
          <w:rFonts w:ascii="仿宋_GB2312" w:eastAsia="仿宋_GB2312"/>
          <w:color w:val="121212"/>
          <w:sz w:val="28"/>
          <w:szCs w:val="28"/>
        </w:rPr>
      </w:pPr>
      <w:r>
        <w:rPr>
          <w:rFonts w:hint="eastAsia" w:ascii="仿宋_GB2312" w:hAnsi="宋体" w:eastAsia="仿宋_GB2312" w:cs="宋体"/>
          <w:color w:val="121212"/>
          <w:sz w:val="28"/>
          <w:szCs w:val="28"/>
        </w:rPr>
        <w:t>21.9对招标</w:t>
      </w:r>
      <w:r>
        <w:rPr>
          <w:rFonts w:hint="eastAsia" w:ascii="仿宋_GB2312" w:hAnsi="宋体" w:eastAsia="仿宋_GB2312" w:cs="宋体"/>
          <w:color w:val="121212"/>
          <w:spacing w:val="4"/>
          <w:sz w:val="28"/>
          <w:szCs w:val="28"/>
        </w:rPr>
        <w:t>文件未做法律法规规定的其他实质性响应要求的；</w:t>
      </w:r>
    </w:p>
    <w:p>
      <w:pPr>
        <w:snapToGrid w:val="0"/>
        <w:spacing w:line="360" w:lineRule="auto"/>
        <w:ind w:firstLine="417"/>
        <w:rPr>
          <w:rFonts w:ascii="仿宋_GB2312" w:eastAsia="仿宋_GB2312"/>
          <w:color w:val="121212"/>
          <w:sz w:val="28"/>
          <w:szCs w:val="28"/>
        </w:rPr>
      </w:pPr>
      <w:r>
        <w:rPr>
          <w:rFonts w:hint="eastAsia" w:ascii="仿宋_GB2312" w:hAnsi="宋体" w:eastAsia="仿宋_GB2312" w:cs="宋体"/>
          <w:color w:val="121212"/>
          <w:sz w:val="28"/>
          <w:szCs w:val="28"/>
        </w:rPr>
        <w:t>21.10扰乱开标会现场秩序，影响正常开标的；</w:t>
      </w:r>
    </w:p>
    <w:p>
      <w:pPr>
        <w:snapToGrid w:val="0"/>
        <w:spacing w:line="360" w:lineRule="auto"/>
        <w:ind w:firstLine="417"/>
        <w:rPr>
          <w:rFonts w:ascii="仿宋_GB2312" w:eastAsia="仿宋_GB2312"/>
          <w:color w:val="121212"/>
          <w:sz w:val="28"/>
          <w:szCs w:val="28"/>
        </w:rPr>
      </w:pPr>
      <w:r>
        <w:rPr>
          <w:rFonts w:hint="eastAsia" w:ascii="仿宋_GB2312" w:hAnsi="宋体" w:eastAsia="仿宋_GB2312" w:cs="宋体"/>
          <w:color w:val="121212"/>
          <w:sz w:val="28"/>
          <w:szCs w:val="28"/>
        </w:rPr>
        <w:t>21.1</w:t>
      </w:r>
      <w:r>
        <w:rPr>
          <w:rFonts w:hint="eastAsia" w:ascii="仿宋_GB2312" w:eastAsia="仿宋_GB2312" w:cs="宋体"/>
          <w:color w:val="121212"/>
          <w:sz w:val="28"/>
          <w:szCs w:val="28"/>
        </w:rPr>
        <w:t>1招标文件中明</w:t>
      </w:r>
      <w:r>
        <w:rPr>
          <w:rFonts w:hint="eastAsia" w:ascii="仿宋_GB2312" w:hAnsi="宋体" w:eastAsia="仿宋_GB2312" w:cs="宋体"/>
          <w:color w:val="121212"/>
          <w:sz w:val="28"/>
          <w:szCs w:val="28"/>
        </w:rPr>
        <w:t>确规定应被</w:t>
      </w:r>
      <w:r>
        <w:rPr>
          <w:rFonts w:hint="eastAsia" w:ascii="仿宋_GB2312" w:eastAsia="仿宋_GB2312" w:cs="宋体"/>
          <w:color w:val="121212"/>
          <w:sz w:val="28"/>
          <w:szCs w:val="28"/>
        </w:rPr>
        <w:t>废标或无效标的；</w:t>
      </w:r>
    </w:p>
    <w:p>
      <w:pPr>
        <w:snapToGrid w:val="0"/>
        <w:spacing w:line="360" w:lineRule="auto"/>
        <w:ind w:firstLine="417"/>
        <w:rPr>
          <w:rFonts w:ascii="仿宋_GB2312" w:hAnsi="宋体" w:eastAsia="仿宋_GB2312" w:cs="宋体"/>
          <w:color w:val="121212"/>
          <w:spacing w:val="4"/>
          <w:sz w:val="28"/>
          <w:szCs w:val="28"/>
        </w:rPr>
      </w:pPr>
      <w:r>
        <w:rPr>
          <w:rFonts w:hint="eastAsia" w:ascii="仿宋_GB2312" w:hAnsi="宋体" w:eastAsia="仿宋_GB2312" w:cs="宋体"/>
          <w:color w:val="121212"/>
          <w:spacing w:val="4"/>
          <w:sz w:val="28"/>
          <w:szCs w:val="28"/>
        </w:rPr>
        <w:t>21.12提供虚假信息谋取中标的；</w:t>
      </w:r>
    </w:p>
    <w:p>
      <w:pPr>
        <w:snapToGrid w:val="0"/>
        <w:spacing w:line="360" w:lineRule="auto"/>
        <w:ind w:firstLine="483" w:firstLineChars="168"/>
        <w:rPr>
          <w:rFonts w:ascii="仿宋_GB2312" w:hAnsi="宋体" w:eastAsia="仿宋_GB2312" w:cs="宋体"/>
          <w:color w:val="121212"/>
          <w:spacing w:val="4"/>
          <w:sz w:val="28"/>
          <w:szCs w:val="28"/>
        </w:rPr>
      </w:pPr>
      <w:r>
        <w:rPr>
          <w:rFonts w:hint="eastAsia" w:ascii="仿宋_GB2312" w:hAnsi="宋体" w:eastAsia="仿宋_GB2312" w:cs="宋体"/>
          <w:color w:val="121212"/>
          <w:spacing w:val="4"/>
          <w:sz w:val="28"/>
          <w:szCs w:val="28"/>
        </w:rPr>
        <w:t>21.13未按招标文件要求制作投标文件的；</w:t>
      </w:r>
    </w:p>
    <w:p>
      <w:pPr>
        <w:snapToGrid w:val="0"/>
        <w:spacing w:line="360" w:lineRule="auto"/>
        <w:ind w:left="417" w:leftChars="199"/>
        <w:rPr>
          <w:rFonts w:ascii="仿宋_GB2312" w:hAnsi="宋体" w:eastAsia="仿宋_GB2312" w:cs="宋体"/>
          <w:color w:val="121212"/>
          <w:spacing w:val="4"/>
          <w:sz w:val="28"/>
          <w:szCs w:val="28"/>
        </w:rPr>
      </w:pPr>
      <w:r>
        <w:rPr>
          <w:rFonts w:hint="eastAsia" w:ascii="仿宋_GB2312" w:hAnsi="宋体" w:eastAsia="仿宋_GB2312" w:cs="宋体"/>
          <w:color w:val="121212"/>
          <w:spacing w:val="4"/>
          <w:sz w:val="28"/>
          <w:szCs w:val="28"/>
        </w:rPr>
        <w:t>21.14根据招标文件要求，评标委员会认为应当作无效投标处理的其他情况。</w:t>
      </w:r>
    </w:p>
    <w:p>
      <w:pPr>
        <w:snapToGrid w:val="0"/>
        <w:jc w:val="center"/>
        <w:rPr>
          <w:rFonts w:ascii="仿宋_GB2312" w:eastAsia="仿宋_GB2312"/>
          <w:color w:val="121212"/>
          <w:spacing w:val="4"/>
          <w:sz w:val="28"/>
          <w:szCs w:val="28"/>
        </w:rPr>
      </w:pPr>
      <w:r>
        <w:rPr>
          <w:rFonts w:hint="eastAsia" w:ascii="仿宋_GB2312" w:hAnsi="宋体" w:eastAsia="仿宋_GB2312" w:cs="宋体"/>
          <w:b/>
          <w:bCs/>
          <w:color w:val="121212"/>
          <w:sz w:val="28"/>
          <w:szCs w:val="28"/>
        </w:rPr>
        <w:t>（</w:t>
      </w:r>
      <w:r>
        <w:rPr>
          <w:rFonts w:hint="eastAsia" w:ascii="仿宋_GB2312" w:hAnsi="宋体" w:eastAsia="仿宋_GB2312" w:cs="宋体"/>
          <w:b/>
          <w:bCs/>
          <w:color w:val="121212"/>
          <w:sz w:val="28"/>
          <w:szCs w:val="28"/>
          <w:lang w:val="en-GB"/>
        </w:rPr>
        <w:t>八</w:t>
      </w:r>
      <w:r>
        <w:rPr>
          <w:rFonts w:hint="eastAsia" w:ascii="仿宋_GB2312" w:hAnsi="宋体" w:eastAsia="仿宋_GB2312" w:cs="宋体"/>
          <w:b/>
          <w:bCs/>
          <w:color w:val="121212"/>
          <w:sz w:val="28"/>
          <w:szCs w:val="28"/>
        </w:rPr>
        <w:t>）</w:t>
      </w:r>
      <w:r>
        <w:rPr>
          <w:rFonts w:hint="eastAsia" w:ascii="仿宋_GB2312" w:hAnsi="宋体" w:eastAsia="仿宋_GB2312" w:cs="宋体"/>
          <w:b/>
          <w:bCs/>
          <w:color w:val="121212"/>
          <w:sz w:val="28"/>
          <w:szCs w:val="28"/>
          <w:lang w:val="en-GB"/>
        </w:rPr>
        <w:t>开标</w:t>
      </w:r>
    </w:p>
    <w:p>
      <w:pPr>
        <w:spacing w:line="360" w:lineRule="auto"/>
        <w:ind w:right="3"/>
        <w:rPr>
          <w:rFonts w:ascii="仿宋_GB2312" w:eastAsia="仿宋_GB2312"/>
          <w:b/>
          <w:bCs/>
          <w:color w:val="121212"/>
          <w:spacing w:val="4"/>
          <w:sz w:val="28"/>
          <w:szCs w:val="28"/>
        </w:rPr>
      </w:pPr>
      <w:r>
        <w:rPr>
          <w:rFonts w:hint="eastAsia" w:ascii="仿宋_GB2312" w:hAnsi="宋体" w:eastAsia="仿宋_GB2312" w:cs="宋体"/>
          <w:b/>
          <w:bCs/>
          <w:color w:val="121212"/>
          <w:spacing w:val="4"/>
          <w:sz w:val="28"/>
          <w:szCs w:val="28"/>
        </w:rPr>
        <w:t>22、开标</w:t>
      </w:r>
    </w:p>
    <w:p>
      <w:pPr>
        <w:spacing w:line="360" w:lineRule="auto"/>
        <w:ind w:firstLine="480"/>
        <w:rPr>
          <w:rFonts w:ascii="仿宋_GB2312" w:hAnsi="宋体" w:eastAsia="仿宋_GB2312" w:cs="宋体"/>
          <w:color w:val="121212"/>
          <w:sz w:val="28"/>
          <w:szCs w:val="28"/>
        </w:rPr>
      </w:pPr>
      <w:r>
        <w:rPr>
          <w:rFonts w:hint="eastAsia" w:ascii="仿宋_GB2312" w:hAnsi="宋体" w:eastAsia="仿宋_GB2312" w:cs="宋体"/>
          <w:color w:val="121212"/>
          <w:sz w:val="28"/>
          <w:szCs w:val="28"/>
        </w:rPr>
        <w:t>开标由招标单位工作人员主持、唱读、记录。</w:t>
      </w:r>
    </w:p>
    <w:p>
      <w:pPr>
        <w:spacing w:line="360" w:lineRule="auto"/>
        <w:ind w:firstLine="480"/>
        <w:rPr>
          <w:rFonts w:ascii="仿宋_GB2312" w:hAnsi="宋体" w:eastAsia="仿宋_GB2312" w:cs="宋体"/>
          <w:color w:val="121212"/>
          <w:sz w:val="28"/>
          <w:szCs w:val="28"/>
        </w:rPr>
      </w:pPr>
      <w:r>
        <w:rPr>
          <w:rFonts w:hint="eastAsia" w:ascii="仿宋_GB2312" w:hAnsi="宋体" w:eastAsia="仿宋_GB2312" w:cs="宋体"/>
          <w:color w:val="121212"/>
          <w:sz w:val="28"/>
          <w:szCs w:val="28"/>
        </w:rPr>
        <w:t>22.1 开标时间和地点：详见投标须知前附表；</w:t>
      </w:r>
    </w:p>
    <w:p>
      <w:pPr>
        <w:spacing w:line="360" w:lineRule="auto"/>
        <w:ind w:firstLine="560" w:firstLineChars="200"/>
        <w:rPr>
          <w:rFonts w:ascii="仿宋_GB2312" w:hAnsi="宋体" w:eastAsia="仿宋_GB2312" w:cs="宋体"/>
          <w:color w:val="121212"/>
          <w:sz w:val="28"/>
          <w:szCs w:val="28"/>
        </w:rPr>
      </w:pPr>
      <w:r>
        <w:rPr>
          <w:rFonts w:hint="eastAsia" w:ascii="仿宋_GB2312" w:hAnsi="宋体" w:eastAsia="仿宋_GB2312" w:cs="宋体"/>
          <w:color w:val="121212"/>
          <w:sz w:val="28"/>
          <w:szCs w:val="28"/>
        </w:rPr>
        <w:t>22.2 投标单位须派代表参加，投标单位代表须出示身份证原件或其他有效证件，并经招标单位工作人员验证确认；</w:t>
      </w:r>
    </w:p>
    <w:p>
      <w:pPr>
        <w:spacing w:line="360" w:lineRule="auto"/>
        <w:ind w:firstLine="480"/>
        <w:rPr>
          <w:rFonts w:ascii="仿宋_GB2312" w:hAnsi="宋体" w:eastAsia="仿宋_GB2312" w:cs="宋体"/>
          <w:color w:val="121212"/>
          <w:sz w:val="28"/>
          <w:szCs w:val="28"/>
        </w:rPr>
      </w:pPr>
      <w:r>
        <w:rPr>
          <w:rFonts w:hint="eastAsia" w:ascii="仿宋_GB2312" w:hAnsi="宋体" w:eastAsia="仿宋_GB2312" w:cs="宋体"/>
          <w:color w:val="121212"/>
          <w:sz w:val="28"/>
          <w:szCs w:val="28"/>
        </w:rPr>
        <w:t>22.3投标文件拆封、唱读前，投标单位代表可书面提出开标会是否有应当回避的人员；</w:t>
      </w:r>
    </w:p>
    <w:p>
      <w:pPr>
        <w:spacing w:line="360" w:lineRule="auto"/>
        <w:ind w:right="6" w:firstLine="560" w:firstLineChars="200"/>
        <w:rPr>
          <w:rFonts w:ascii="仿宋_GB2312" w:hAnsi="宋体" w:eastAsia="仿宋_GB2312" w:cs="宋体"/>
          <w:color w:val="121212"/>
          <w:sz w:val="28"/>
          <w:szCs w:val="28"/>
        </w:rPr>
      </w:pPr>
      <w:r>
        <w:rPr>
          <w:rFonts w:hint="eastAsia" w:ascii="仿宋_GB2312" w:hAnsi="宋体" w:eastAsia="仿宋_GB2312" w:cs="宋体"/>
          <w:color w:val="121212"/>
          <w:sz w:val="28"/>
          <w:szCs w:val="28"/>
        </w:rPr>
        <w:t>22.4唱读结束后，投标人应对唱读内容及记录结果当场进行校核和签字确认。如发现与投标文件不一致时，应当场提出，否则视为默许同意。</w:t>
      </w:r>
    </w:p>
    <w:p>
      <w:pPr>
        <w:spacing w:line="360" w:lineRule="auto"/>
        <w:ind w:right="6" w:firstLine="576" w:firstLineChars="200"/>
        <w:rPr>
          <w:rFonts w:ascii="仿宋_GB2312" w:eastAsia="仿宋_GB2312"/>
          <w:b/>
          <w:color w:val="121212"/>
          <w:spacing w:val="4"/>
          <w:sz w:val="28"/>
          <w:szCs w:val="28"/>
        </w:rPr>
      </w:pPr>
      <w:r>
        <w:rPr>
          <w:rFonts w:hint="eastAsia" w:ascii="仿宋_GB2312" w:hAnsi="宋体" w:eastAsia="仿宋_GB2312" w:cs="宋体"/>
          <w:color w:val="121212"/>
          <w:spacing w:val="4"/>
          <w:sz w:val="28"/>
          <w:szCs w:val="28"/>
        </w:rPr>
        <w:t>22.5</w:t>
      </w:r>
      <w:r>
        <w:rPr>
          <w:rFonts w:hint="eastAsia" w:ascii="仿宋_GB2312" w:hAnsi="宋体" w:eastAsia="仿宋_GB2312" w:cs="宋体"/>
          <w:color w:val="121212"/>
          <w:sz w:val="28"/>
          <w:szCs w:val="28"/>
        </w:rPr>
        <w:t>当符合要求的投标单位数量不足3家或有效报价不足3家时，招标单位将另行组织招标。</w:t>
      </w:r>
    </w:p>
    <w:p>
      <w:pPr>
        <w:ind w:right="3"/>
        <w:jc w:val="center"/>
        <w:rPr>
          <w:rFonts w:ascii="仿宋_GB2312" w:eastAsia="仿宋_GB2312"/>
          <w:b/>
          <w:bCs/>
          <w:color w:val="121212"/>
          <w:spacing w:val="4"/>
          <w:sz w:val="28"/>
          <w:szCs w:val="28"/>
        </w:rPr>
      </w:pPr>
      <w:r>
        <w:rPr>
          <w:rFonts w:hint="eastAsia" w:ascii="仿宋_GB2312" w:hAnsi="宋体" w:eastAsia="仿宋_GB2312" w:cs="宋体"/>
          <w:b/>
          <w:bCs/>
          <w:color w:val="121212"/>
          <w:sz w:val="28"/>
          <w:szCs w:val="28"/>
          <w:lang w:val="en-GB"/>
        </w:rPr>
        <w:t>（九）</w:t>
      </w:r>
      <w:r>
        <w:rPr>
          <w:rFonts w:hint="eastAsia" w:ascii="仿宋_GB2312" w:hAnsi="宋体" w:eastAsia="仿宋_GB2312" w:cs="宋体"/>
          <w:b/>
          <w:bCs/>
          <w:color w:val="121212"/>
          <w:spacing w:val="4"/>
          <w:sz w:val="28"/>
          <w:szCs w:val="28"/>
        </w:rPr>
        <w:t>评审</w:t>
      </w:r>
    </w:p>
    <w:p>
      <w:pPr>
        <w:spacing w:line="360" w:lineRule="auto"/>
        <w:ind w:right="3"/>
        <w:rPr>
          <w:rFonts w:ascii="仿宋_GB2312" w:eastAsia="仿宋_GB2312"/>
          <w:b/>
          <w:bCs/>
          <w:color w:val="121212"/>
          <w:sz w:val="28"/>
          <w:szCs w:val="28"/>
        </w:rPr>
      </w:pPr>
      <w:r>
        <w:rPr>
          <w:rFonts w:hint="eastAsia" w:ascii="仿宋_GB2312" w:hAnsi="宋体" w:eastAsia="仿宋_GB2312" w:cs="宋体"/>
          <w:b/>
          <w:bCs/>
          <w:color w:val="121212"/>
          <w:sz w:val="28"/>
          <w:szCs w:val="28"/>
        </w:rPr>
        <w:t>23、评标组织</w:t>
      </w:r>
    </w:p>
    <w:p>
      <w:pPr>
        <w:spacing w:line="360" w:lineRule="auto"/>
        <w:ind w:right="3" w:firstLine="560" w:firstLineChars="200"/>
        <w:rPr>
          <w:rFonts w:ascii="仿宋_GB2312" w:eastAsia="仿宋_GB2312"/>
          <w:color w:val="121212"/>
          <w:sz w:val="28"/>
          <w:szCs w:val="28"/>
        </w:rPr>
      </w:pPr>
      <w:r>
        <w:rPr>
          <w:rFonts w:hint="eastAsia" w:ascii="仿宋_GB2312" w:hAnsi="宋体" w:eastAsia="仿宋_GB2312" w:cs="宋体"/>
          <w:color w:val="121212"/>
          <w:sz w:val="28"/>
          <w:szCs w:val="28"/>
        </w:rPr>
        <w:t>23.1</w:t>
      </w:r>
      <w:r>
        <w:rPr>
          <w:rFonts w:hint="eastAsia" w:ascii="仿宋_GB2312" w:hAnsi="仿宋" w:eastAsia="仿宋_GB2312"/>
          <w:color w:val="121212"/>
          <w:sz w:val="28"/>
          <w:szCs w:val="28"/>
        </w:rPr>
        <w:t>招标单位依法组建由5人（含）以上奇数的人员组成的评标委员会，负责对投标文件进行审查、质询、评审和比较等。</w:t>
      </w:r>
    </w:p>
    <w:p>
      <w:pPr>
        <w:spacing w:line="360" w:lineRule="auto"/>
        <w:ind w:right="3"/>
        <w:rPr>
          <w:rFonts w:ascii="仿宋_GB2312" w:eastAsia="仿宋_GB2312"/>
          <w:b/>
          <w:bCs/>
          <w:color w:val="121212"/>
          <w:sz w:val="28"/>
          <w:szCs w:val="28"/>
        </w:rPr>
      </w:pPr>
      <w:r>
        <w:rPr>
          <w:rFonts w:hint="eastAsia" w:ascii="仿宋_GB2312" w:hAnsi="宋体" w:eastAsia="仿宋_GB2312" w:cs="宋体"/>
          <w:b/>
          <w:bCs/>
          <w:color w:val="121212"/>
          <w:sz w:val="28"/>
          <w:szCs w:val="28"/>
        </w:rPr>
        <w:t>24、评审过程的保密</w:t>
      </w:r>
    </w:p>
    <w:p>
      <w:pPr>
        <w:spacing w:line="360" w:lineRule="auto"/>
        <w:ind w:right="3" w:firstLine="560" w:firstLineChars="200"/>
        <w:rPr>
          <w:rFonts w:ascii="仿宋_GB2312" w:hAnsi="宋体" w:eastAsia="仿宋_GB2312" w:cs="宋体"/>
          <w:color w:val="121212"/>
          <w:sz w:val="28"/>
          <w:szCs w:val="28"/>
        </w:rPr>
      </w:pPr>
      <w:r>
        <w:rPr>
          <w:rFonts w:hint="eastAsia" w:ascii="仿宋_GB2312" w:hAnsi="宋体" w:eastAsia="仿宋_GB2312" w:cs="宋体"/>
          <w:color w:val="121212"/>
          <w:sz w:val="28"/>
          <w:szCs w:val="28"/>
        </w:rPr>
        <w:t>24.1开标后，直至签订合同为止，凡属于对投标文件的审查、澄清、评价和比较有关的资料等与评审有关的其他情况均应严格保密。</w:t>
      </w:r>
    </w:p>
    <w:p>
      <w:pPr>
        <w:spacing w:line="360" w:lineRule="auto"/>
        <w:ind w:right="3" w:firstLine="560" w:firstLineChars="200"/>
        <w:rPr>
          <w:rFonts w:ascii="仿宋_GB2312" w:eastAsia="仿宋_GB2312"/>
          <w:color w:val="121212"/>
          <w:sz w:val="28"/>
          <w:szCs w:val="28"/>
        </w:rPr>
      </w:pPr>
      <w:r>
        <w:rPr>
          <w:rFonts w:hint="eastAsia" w:ascii="仿宋_GB2312" w:hAnsi="宋体" w:eastAsia="仿宋_GB2312" w:cs="宋体"/>
          <w:color w:val="121212"/>
          <w:sz w:val="28"/>
          <w:szCs w:val="28"/>
        </w:rPr>
        <w:t>24.2在投标文件的评审和比较、中标单位推荐以及签订合同的过程中，投标单位向招标单位和评标委员会施加影响的任何行为，都将会导致其投标被拒绝。</w:t>
      </w:r>
    </w:p>
    <w:p>
      <w:pPr>
        <w:spacing w:line="360" w:lineRule="auto"/>
        <w:ind w:right="3" w:firstLine="560" w:firstLineChars="200"/>
        <w:rPr>
          <w:rFonts w:ascii="仿宋_GB2312" w:eastAsia="仿宋_GB2312"/>
          <w:color w:val="121212"/>
          <w:sz w:val="28"/>
          <w:szCs w:val="28"/>
        </w:rPr>
      </w:pPr>
      <w:r>
        <w:rPr>
          <w:rFonts w:hint="eastAsia" w:ascii="仿宋_GB2312" w:hAnsi="宋体" w:eastAsia="仿宋_GB2312" w:cs="宋体"/>
          <w:color w:val="121212"/>
          <w:sz w:val="28"/>
          <w:szCs w:val="28"/>
        </w:rPr>
        <w:t>24.3中标单位确定后，招标单位不对未中标单位就评审过程以及未能中标原因作出任何解释。未中标单位不得向评标委员会组成人员或其他有关人员索问评审过程的情况和材料。</w:t>
      </w:r>
    </w:p>
    <w:p>
      <w:pPr>
        <w:spacing w:line="360" w:lineRule="auto"/>
        <w:ind w:right="3"/>
        <w:rPr>
          <w:rFonts w:ascii="仿宋_GB2312" w:eastAsia="仿宋_GB2312"/>
          <w:b/>
          <w:bCs/>
          <w:color w:val="121212"/>
          <w:sz w:val="28"/>
          <w:szCs w:val="28"/>
        </w:rPr>
      </w:pPr>
      <w:r>
        <w:rPr>
          <w:rFonts w:hint="eastAsia" w:ascii="仿宋_GB2312" w:hAnsi="宋体" w:eastAsia="仿宋_GB2312" w:cs="宋体"/>
          <w:b/>
          <w:bCs/>
          <w:color w:val="121212"/>
          <w:sz w:val="28"/>
          <w:szCs w:val="28"/>
        </w:rPr>
        <w:t>25、投标文件的澄清</w:t>
      </w:r>
    </w:p>
    <w:p>
      <w:pPr>
        <w:spacing w:line="360" w:lineRule="auto"/>
        <w:ind w:right="3" w:firstLine="560" w:firstLineChars="200"/>
        <w:rPr>
          <w:rFonts w:ascii="仿宋_GB2312" w:eastAsia="仿宋_GB2312"/>
          <w:color w:val="121212"/>
          <w:sz w:val="28"/>
          <w:szCs w:val="28"/>
        </w:rPr>
      </w:pPr>
      <w:r>
        <w:rPr>
          <w:rFonts w:hint="eastAsia" w:ascii="仿宋_GB2312" w:hAnsi="宋体" w:eastAsia="仿宋_GB2312" w:cs="宋体"/>
          <w:color w:val="121212"/>
          <w:sz w:val="28"/>
          <w:szCs w:val="28"/>
        </w:rPr>
        <w:t>25.1为有助于投标文件的审查、评价和比较，评标委员会可以书面形式要求投标单位对投标文件含义不明确的内容作必要的澄清或者说明。</w:t>
      </w:r>
    </w:p>
    <w:p>
      <w:pPr>
        <w:spacing w:line="360" w:lineRule="auto"/>
        <w:ind w:right="3" w:firstLine="560" w:firstLineChars="200"/>
        <w:rPr>
          <w:rFonts w:ascii="仿宋_GB2312" w:eastAsia="仿宋_GB2312"/>
          <w:color w:val="121212"/>
          <w:sz w:val="28"/>
          <w:szCs w:val="28"/>
        </w:rPr>
      </w:pPr>
      <w:r>
        <w:rPr>
          <w:rFonts w:hint="eastAsia" w:ascii="仿宋_GB2312" w:hAnsi="宋体" w:eastAsia="仿宋_GB2312" w:cs="宋体"/>
          <w:color w:val="121212"/>
          <w:sz w:val="28"/>
          <w:szCs w:val="28"/>
        </w:rPr>
        <w:t>25.2有关澄清或说明，投标单位应采用书面形式进行回答，该书面回答应有授权投标单位代表的签字，书面澄清将作为投标内容的一部分。</w:t>
      </w:r>
    </w:p>
    <w:p>
      <w:pPr>
        <w:spacing w:line="360" w:lineRule="auto"/>
        <w:ind w:right="3" w:firstLine="560" w:firstLineChars="200"/>
        <w:rPr>
          <w:rFonts w:ascii="仿宋_GB2312" w:eastAsia="仿宋_GB2312"/>
          <w:color w:val="121212"/>
          <w:sz w:val="28"/>
          <w:szCs w:val="28"/>
        </w:rPr>
      </w:pPr>
      <w:r>
        <w:rPr>
          <w:rFonts w:hint="eastAsia" w:ascii="仿宋_GB2312" w:hAnsi="宋体" w:eastAsia="仿宋_GB2312" w:cs="宋体"/>
          <w:color w:val="121212"/>
          <w:sz w:val="28"/>
          <w:szCs w:val="28"/>
        </w:rPr>
        <w:t>25.3投标单位对投标文件的澄清或说明不得超出投标文件的范围或改变投标文件实质性内容。凡属于评标委员会在评审中发现的计算错误并进行核实的修改不在此列。</w:t>
      </w:r>
    </w:p>
    <w:p>
      <w:pPr>
        <w:spacing w:line="360" w:lineRule="auto"/>
        <w:ind w:right="3" w:firstLine="560" w:firstLineChars="200"/>
        <w:rPr>
          <w:rFonts w:ascii="仿宋_GB2312" w:eastAsia="仿宋_GB2312"/>
          <w:color w:val="121212"/>
          <w:sz w:val="24"/>
          <w:szCs w:val="24"/>
        </w:rPr>
      </w:pPr>
      <w:r>
        <w:rPr>
          <w:rFonts w:hint="eastAsia" w:ascii="仿宋_GB2312" w:hAnsi="宋体" w:eastAsia="仿宋_GB2312" w:cs="宋体"/>
          <w:color w:val="121212"/>
          <w:sz w:val="28"/>
          <w:szCs w:val="28"/>
        </w:rPr>
        <w:t>25.4拒绝招标单位的通知到场进行答疑和澄清或不派人员进行答疑和澄清的，导致评标委员会无法对其投标进行评审的，可将其作为无效标处理。</w:t>
      </w:r>
      <w:r>
        <w:rPr>
          <w:rFonts w:hint="eastAsia" w:ascii="仿宋_GB2312" w:hAnsi="宋体" w:eastAsia="仿宋_GB2312" w:cs="宋体"/>
          <w:color w:val="121212"/>
          <w:sz w:val="24"/>
          <w:szCs w:val="24"/>
        </w:rPr>
        <w:t xml:space="preserve">   </w:t>
      </w:r>
    </w:p>
    <w:p>
      <w:pPr>
        <w:spacing w:line="360" w:lineRule="auto"/>
        <w:ind w:right="3"/>
        <w:rPr>
          <w:rFonts w:ascii="仿宋_GB2312" w:hAnsi="宋体" w:eastAsia="仿宋_GB2312" w:cs="宋体"/>
          <w:b/>
          <w:bCs/>
          <w:color w:val="121212"/>
          <w:sz w:val="28"/>
          <w:szCs w:val="28"/>
        </w:rPr>
      </w:pPr>
      <w:r>
        <w:rPr>
          <w:rFonts w:hint="eastAsia" w:ascii="仿宋_GB2312" w:hAnsi="宋体" w:eastAsia="仿宋_GB2312" w:cs="宋体"/>
          <w:b/>
          <w:bCs/>
          <w:color w:val="121212"/>
          <w:sz w:val="28"/>
          <w:szCs w:val="28"/>
        </w:rPr>
        <w:t>26. 评标原则</w:t>
      </w:r>
    </w:p>
    <w:p>
      <w:pPr>
        <w:pStyle w:val="7"/>
        <w:spacing w:line="360" w:lineRule="auto"/>
        <w:ind w:firstLine="548" w:firstLineChars="196"/>
        <w:rPr>
          <w:rFonts w:ascii="仿宋_GB2312" w:hAnsi="仿宋" w:eastAsia="仿宋_GB2312"/>
          <w:color w:val="121212"/>
          <w:sz w:val="28"/>
          <w:szCs w:val="28"/>
        </w:rPr>
      </w:pPr>
      <w:r>
        <w:rPr>
          <w:rFonts w:hint="eastAsia" w:ascii="仿宋_GB2312" w:hAnsi="仿宋" w:eastAsia="仿宋_GB2312"/>
          <w:color w:val="121212"/>
          <w:sz w:val="28"/>
          <w:szCs w:val="28"/>
        </w:rPr>
        <w:t>26.1 评标委员会按照第三部分“评标方法”对投标文件进行评审。</w:t>
      </w:r>
    </w:p>
    <w:p>
      <w:pPr>
        <w:autoSpaceDE w:val="0"/>
        <w:autoSpaceDN w:val="0"/>
        <w:spacing w:line="360" w:lineRule="auto"/>
        <w:ind w:firstLine="560" w:firstLineChars="200"/>
        <w:rPr>
          <w:rFonts w:ascii="仿宋_GB2312" w:hAnsi="仿宋" w:eastAsia="仿宋_GB2312"/>
          <w:color w:val="121212"/>
          <w:sz w:val="28"/>
          <w:szCs w:val="28"/>
        </w:rPr>
      </w:pPr>
      <w:r>
        <w:rPr>
          <w:rFonts w:hint="eastAsia" w:ascii="仿宋_GB2312" w:hAnsi="仿宋" w:eastAsia="仿宋_GB2312"/>
          <w:color w:val="121212"/>
          <w:sz w:val="28"/>
          <w:szCs w:val="28"/>
        </w:rPr>
        <w:t xml:space="preserve">26.2 </w:t>
      </w:r>
      <w:r>
        <w:rPr>
          <w:rFonts w:hint="eastAsia" w:ascii="仿宋_GB2312" w:hAnsi="仿宋" w:eastAsia="仿宋_GB2312"/>
          <w:color w:val="121212"/>
          <w:sz w:val="28"/>
          <w:szCs w:val="28"/>
          <w:lang w:val="zh-CN"/>
        </w:rPr>
        <w:t>坚持</w:t>
      </w:r>
      <w:r>
        <w:rPr>
          <w:rFonts w:hint="eastAsia" w:ascii="仿宋_GB2312" w:hAnsi="仿宋" w:eastAsia="仿宋_GB2312"/>
          <w:color w:val="121212"/>
          <w:sz w:val="28"/>
          <w:szCs w:val="28"/>
        </w:rPr>
        <w:t>公平、公正、科学合理</w:t>
      </w:r>
      <w:r>
        <w:rPr>
          <w:rFonts w:hint="eastAsia" w:ascii="仿宋_GB2312" w:hAnsi="仿宋" w:eastAsia="仿宋_GB2312"/>
          <w:color w:val="121212"/>
          <w:sz w:val="28"/>
          <w:szCs w:val="28"/>
          <w:lang w:val="zh-CN"/>
        </w:rPr>
        <w:t>的原则；反对不正当竞争。</w:t>
      </w:r>
    </w:p>
    <w:p>
      <w:pPr>
        <w:spacing w:line="360" w:lineRule="auto"/>
        <w:ind w:right="3"/>
        <w:rPr>
          <w:rFonts w:ascii="仿宋_GB2312" w:hAnsi="宋体" w:eastAsia="仿宋_GB2312" w:cs="宋体"/>
          <w:b/>
          <w:bCs/>
          <w:color w:val="121212"/>
          <w:sz w:val="28"/>
          <w:szCs w:val="28"/>
        </w:rPr>
      </w:pPr>
      <w:r>
        <w:rPr>
          <w:rFonts w:hint="eastAsia" w:ascii="仿宋_GB2312" w:hAnsi="宋体" w:eastAsia="仿宋_GB2312" w:cs="宋体"/>
          <w:b/>
          <w:bCs/>
          <w:color w:val="121212"/>
          <w:sz w:val="28"/>
          <w:szCs w:val="28"/>
        </w:rPr>
        <w:t>27. 评标程序</w:t>
      </w:r>
    </w:p>
    <w:p>
      <w:pPr>
        <w:tabs>
          <w:tab w:val="left" w:pos="0"/>
        </w:tabs>
        <w:autoSpaceDE w:val="0"/>
        <w:autoSpaceDN w:val="0"/>
        <w:spacing w:line="360" w:lineRule="auto"/>
        <w:ind w:firstLine="480"/>
        <w:rPr>
          <w:rFonts w:ascii="仿宋_GB2312" w:hAnsi="仿宋" w:eastAsia="仿宋_GB2312" w:cs="仿宋_GB2312"/>
          <w:color w:val="121212"/>
          <w:sz w:val="28"/>
          <w:szCs w:val="28"/>
          <w:lang w:val="zh-CN"/>
        </w:rPr>
      </w:pPr>
      <w:r>
        <w:rPr>
          <w:rFonts w:hint="eastAsia" w:ascii="仿宋_GB2312" w:hAnsi="仿宋" w:eastAsia="仿宋_GB2312" w:cs="仿宋_GB2312"/>
          <w:color w:val="121212"/>
          <w:sz w:val="28"/>
          <w:szCs w:val="28"/>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121212"/>
          <w:sz w:val="28"/>
          <w:szCs w:val="28"/>
          <w:lang w:val="zh-CN"/>
        </w:rPr>
      </w:pPr>
      <w:r>
        <w:rPr>
          <w:rFonts w:hint="eastAsia" w:ascii="仿宋_GB2312" w:hAnsi="仿宋" w:eastAsia="仿宋_GB2312" w:cs="仿宋_GB2312"/>
          <w:color w:val="121212"/>
          <w:sz w:val="28"/>
          <w:szCs w:val="28"/>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121212"/>
          <w:sz w:val="28"/>
          <w:szCs w:val="28"/>
          <w:lang w:val="zh-CN"/>
        </w:rPr>
      </w:pPr>
      <w:r>
        <w:rPr>
          <w:rFonts w:hint="eastAsia" w:ascii="仿宋_GB2312" w:hAnsi="仿宋" w:eastAsia="仿宋_GB2312" w:cs="仿宋_GB2312"/>
          <w:color w:val="121212"/>
          <w:sz w:val="28"/>
          <w:szCs w:val="28"/>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121212"/>
          <w:sz w:val="28"/>
          <w:szCs w:val="28"/>
          <w:lang w:val="zh-CN"/>
        </w:rPr>
      </w:pPr>
      <w:r>
        <w:rPr>
          <w:rFonts w:hint="eastAsia" w:ascii="仿宋_GB2312" w:hAnsi="仿宋" w:eastAsia="仿宋_GB2312" w:cs="仿宋_GB2312"/>
          <w:color w:val="121212"/>
          <w:sz w:val="28"/>
          <w:szCs w:val="28"/>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121212"/>
          <w:sz w:val="28"/>
          <w:szCs w:val="28"/>
        </w:rPr>
      </w:pPr>
      <w:r>
        <w:rPr>
          <w:rFonts w:hint="eastAsia" w:ascii="仿宋_GB2312" w:hAnsi="仿宋" w:eastAsia="仿宋_GB2312" w:cs="仿宋_GB2312"/>
          <w:color w:val="121212"/>
          <w:sz w:val="28"/>
          <w:szCs w:val="28"/>
          <w:lang w:val="zh-CN"/>
        </w:rPr>
        <w:t>27.2.3 围绕需求要点评标委员会全体成员集中评标。</w:t>
      </w:r>
    </w:p>
    <w:p>
      <w:pPr>
        <w:spacing w:line="360" w:lineRule="auto"/>
        <w:ind w:right="3"/>
        <w:rPr>
          <w:rFonts w:ascii="仿宋_GB2312" w:hAnsi="宋体" w:eastAsia="仿宋_GB2312" w:cs="宋体"/>
          <w:b/>
          <w:bCs/>
          <w:color w:val="121212"/>
          <w:sz w:val="28"/>
          <w:szCs w:val="28"/>
        </w:rPr>
      </w:pPr>
      <w:r>
        <w:rPr>
          <w:rFonts w:hint="eastAsia" w:ascii="仿宋_GB2312" w:hAnsi="宋体" w:eastAsia="仿宋_GB2312" w:cs="宋体"/>
          <w:b/>
          <w:bCs/>
          <w:color w:val="121212"/>
          <w:sz w:val="28"/>
          <w:szCs w:val="28"/>
        </w:rPr>
        <w:t>28. 评审结果公示</w:t>
      </w:r>
    </w:p>
    <w:p>
      <w:pPr>
        <w:spacing w:line="360" w:lineRule="auto"/>
        <w:ind w:firstLine="420"/>
        <w:rPr>
          <w:rFonts w:ascii="仿宋_GB2312" w:hAnsi="仿宋" w:eastAsia="仿宋_GB2312" w:cs="仿宋_GB2312"/>
          <w:color w:val="121212"/>
          <w:sz w:val="28"/>
          <w:szCs w:val="28"/>
          <w:lang w:val="zh-CN"/>
        </w:rPr>
      </w:pPr>
      <w:r>
        <w:rPr>
          <w:rFonts w:hint="eastAsia" w:ascii="仿宋_GB2312" w:hAnsi="仿宋" w:eastAsia="仿宋_GB2312" w:cs="仿宋_GB2312"/>
          <w:color w:val="121212"/>
          <w:sz w:val="28"/>
          <w:szCs w:val="28"/>
          <w:lang w:val="zh-CN"/>
        </w:rPr>
        <w:t>28.1 评标</w:t>
      </w:r>
      <w:r>
        <w:rPr>
          <w:rFonts w:hint="eastAsia" w:ascii="仿宋_GB2312" w:hAnsi="仿宋" w:eastAsia="仿宋_GB2312" w:cs="仿宋_GB2312"/>
          <w:color w:val="121212"/>
          <w:sz w:val="28"/>
          <w:szCs w:val="28"/>
          <w:lang w:val="zh-CN"/>
        </w:rPr>
        <w:t>委员会根</w:t>
      </w:r>
      <w:r>
        <w:rPr>
          <w:rFonts w:hint="eastAsia" w:ascii="仿宋_GB2312" w:hAnsi="仿宋" w:eastAsia="仿宋_GB2312" w:cs="仿宋_GB2312"/>
          <w:color w:val="121212"/>
          <w:sz w:val="28"/>
          <w:szCs w:val="28"/>
          <w:lang w:val="zh-CN"/>
        </w:rPr>
        <w:t>据招标文件和有关规定，履行评标工作职责，以评标原则和评标程序为标准，全面衡量各投标单位对招标文件的响应情况。对响应招标文件的投标单位，经评审推荐3名中标候选单位。评标结果报招标单位上级招标工作领导小组经批准，确定排名第一的中标候选人为中标人，最终公示五日后发中标通知书。</w:t>
      </w:r>
    </w:p>
    <w:p>
      <w:pPr>
        <w:spacing w:line="360" w:lineRule="auto"/>
        <w:ind w:right="3"/>
        <w:rPr>
          <w:rFonts w:ascii="仿宋_GB2312" w:hAnsi="宋体" w:eastAsia="仿宋_GB2312" w:cs="宋体"/>
          <w:b/>
          <w:bCs/>
          <w:color w:val="121212"/>
          <w:sz w:val="28"/>
          <w:szCs w:val="28"/>
        </w:rPr>
      </w:pPr>
      <w:r>
        <w:rPr>
          <w:rFonts w:hint="eastAsia" w:ascii="仿宋_GB2312" w:hAnsi="宋体" w:eastAsia="仿宋_GB2312" w:cs="宋体"/>
          <w:b/>
          <w:bCs/>
          <w:color w:val="121212"/>
          <w:sz w:val="28"/>
          <w:szCs w:val="28"/>
        </w:rPr>
        <w:t>29. 质疑</w:t>
      </w:r>
    </w:p>
    <w:p>
      <w:pPr>
        <w:spacing w:line="360" w:lineRule="auto"/>
        <w:ind w:firstLine="420"/>
        <w:rPr>
          <w:rFonts w:ascii="仿宋_GB2312" w:hAnsi="仿宋" w:eastAsia="仿宋_GB2312" w:cs="仿宋_GB2312"/>
          <w:color w:val="121212"/>
          <w:sz w:val="28"/>
          <w:szCs w:val="28"/>
          <w:lang w:val="zh-CN"/>
        </w:rPr>
      </w:pPr>
      <w:r>
        <w:rPr>
          <w:rFonts w:hint="eastAsia" w:ascii="仿宋_GB2312" w:hAnsi="仿宋" w:eastAsia="仿宋_GB2312" w:cs="仿宋_GB2312"/>
          <w:color w:val="121212"/>
          <w:sz w:val="28"/>
          <w:szCs w:val="28"/>
        </w:rPr>
        <w:t>29</w:t>
      </w:r>
      <w:r>
        <w:rPr>
          <w:rFonts w:hint="eastAsia" w:ascii="仿宋_GB2312" w:hAnsi="仿宋" w:eastAsia="仿宋_GB2312" w:cs="仿宋_GB2312"/>
          <w:color w:val="121212"/>
          <w:sz w:val="28"/>
          <w:szCs w:val="28"/>
          <w:lang w:val="zh-CN"/>
        </w:rPr>
        <w:t>.1投标单位若对评审结果有异议或在参与本次投标活动过程中确认自己的权益受到损害的，可在中标公示发布之日起</w:t>
      </w:r>
      <w:r>
        <w:rPr>
          <w:rFonts w:hint="eastAsia" w:ascii="仿宋_GB2312" w:hAnsi="仿宋" w:eastAsia="仿宋_GB2312" w:cs="仿宋_GB2312"/>
          <w:color w:val="121212"/>
          <w:sz w:val="28"/>
          <w:szCs w:val="28"/>
        </w:rPr>
        <w:t>5</w:t>
      </w:r>
      <w:r>
        <w:rPr>
          <w:rFonts w:hint="eastAsia" w:ascii="仿宋_GB2312" w:hAnsi="仿宋" w:eastAsia="仿宋_GB2312" w:cs="仿宋_GB2312"/>
          <w:color w:val="121212"/>
          <w:sz w:val="28"/>
          <w:szCs w:val="28"/>
          <w:lang w:val="zh-CN"/>
        </w:rPr>
        <w:t>日内，向招标单位提出书面质疑，书面质疑文件应该有质疑内容及必须附送有关证据材料和注明事实确切来源依据、单位名称、公章、联系人姓名、联系电话、传真，否则视为无效质疑。</w:t>
      </w:r>
    </w:p>
    <w:p>
      <w:pPr>
        <w:ind w:right="3"/>
        <w:jc w:val="center"/>
        <w:rPr>
          <w:rFonts w:ascii="仿宋_GB2312" w:hAnsi="宋体" w:eastAsia="仿宋_GB2312" w:cs="宋体"/>
          <w:b/>
          <w:bCs/>
          <w:color w:val="121212"/>
          <w:sz w:val="32"/>
          <w:szCs w:val="32"/>
          <w:lang w:val="en-GB"/>
        </w:rPr>
      </w:pPr>
      <w:r>
        <w:rPr>
          <w:rFonts w:hint="eastAsia" w:ascii="仿宋_GB2312" w:hAnsi="宋体" w:eastAsia="仿宋_GB2312" w:cs="宋体"/>
          <w:b/>
          <w:bCs/>
          <w:color w:val="121212"/>
          <w:sz w:val="32"/>
          <w:szCs w:val="32"/>
          <w:lang w:val="en-GB"/>
        </w:rPr>
        <w:t>（十）合同签订及其他</w:t>
      </w:r>
    </w:p>
    <w:p>
      <w:pPr>
        <w:tabs>
          <w:tab w:val="left" w:pos="0"/>
        </w:tabs>
        <w:spacing w:line="360" w:lineRule="auto"/>
        <w:rPr>
          <w:rFonts w:ascii="仿宋_GB2312" w:hAnsi="宋体" w:eastAsia="仿宋_GB2312"/>
          <w:b/>
          <w:color w:val="121212"/>
          <w:sz w:val="28"/>
          <w:szCs w:val="21"/>
        </w:rPr>
      </w:pPr>
      <w:r>
        <w:rPr>
          <w:rFonts w:hint="eastAsia" w:ascii="仿宋_GB2312" w:hAnsi="宋体" w:eastAsia="仿宋_GB2312"/>
          <w:b/>
          <w:color w:val="121212"/>
          <w:sz w:val="28"/>
          <w:szCs w:val="21"/>
        </w:rPr>
        <w:t>30．合同的签订</w:t>
      </w:r>
    </w:p>
    <w:p>
      <w:pPr>
        <w:spacing w:line="360" w:lineRule="auto"/>
        <w:ind w:firstLine="560" w:firstLineChars="200"/>
        <w:rPr>
          <w:rFonts w:ascii="仿宋_GB2312" w:hAnsi="宋体" w:eastAsia="仿宋_GB2312"/>
          <w:color w:val="121212"/>
          <w:sz w:val="28"/>
          <w:szCs w:val="21"/>
        </w:rPr>
      </w:pPr>
      <w:r>
        <w:rPr>
          <w:rFonts w:hint="eastAsia" w:ascii="仿宋_GB2312" w:hAnsi="宋体" w:eastAsia="仿宋_GB2312"/>
          <w:color w:val="121212"/>
          <w:sz w:val="28"/>
          <w:szCs w:val="21"/>
        </w:rPr>
        <w:t>30.1中标单位确定后，招标单位和中标单位签订合同。借故否认已经承诺的条件而拒签合同者，招标单位将取消其中标资格，并不再退还其投标保证金，该中标单位承担招标单位由此造成的直接经济损失。招标单位推荐下一家中标候选人为中标单位。</w:t>
      </w:r>
    </w:p>
    <w:p>
      <w:pPr>
        <w:spacing w:line="360" w:lineRule="auto"/>
        <w:ind w:firstLine="560" w:firstLineChars="200"/>
        <w:rPr>
          <w:rFonts w:ascii="仿宋_GB2312" w:hAnsi="宋体" w:eastAsia="仿宋_GB2312"/>
          <w:color w:val="121212"/>
          <w:sz w:val="28"/>
          <w:szCs w:val="21"/>
        </w:rPr>
      </w:pPr>
      <w:r>
        <w:rPr>
          <w:rFonts w:hint="eastAsia" w:ascii="仿宋_GB2312" w:hAnsi="宋体" w:eastAsia="仿宋_GB2312"/>
          <w:color w:val="121212"/>
          <w:sz w:val="28"/>
          <w:szCs w:val="21"/>
        </w:rPr>
        <w:t>30.2 本招标文件第四部分作为招标单位与中标单位签订合同的样本，投标单位参与本项目投标视同默认合同条款。招标单位在正式合同签订时对合同内容不做实质性修改。</w:t>
      </w:r>
    </w:p>
    <w:p>
      <w:pPr>
        <w:autoSpaceDE w:val="0"/>
        <w:autoSpaceDN w:val="0"/>
        <w:adjustRightInd w:val="0"/>
        <w:spacing w:line="360" w:lineRule="auto"/>
        <w:rPr>
          <w:rFonts w:ascii="仿宋_GB2312" w:eastAsia="仿宋_GB2312"/>
          <w:color w:val="121212"/>
          <w:sz w:val="28"/>
          <w:szCs w:val="21"/>
        </w:rPr>
      </w:pPr>
      <w:r>
        <w:rPr>
          <w:rFonts w:hint="eastAsia" w:ascii="仿宋_GB2312" w:eastAsia="仿宋_GB2312"/>
          <w:b/>
          <w:color w:val="121212"/>
          <w:sz w:val="28"/>
          <w:szCs w:val="21"/>
        </w:rPr>
        <w:t>31.</w:t>
      </w:r>
      <w:r>
        <w:rPr>
          <w:rFonts w:hint="eastAsia" w:ascii="仿宋_GB2312" w:eastAsia="仿宋_GB2312"/>
          <w:color w:val="121212"/>
          <w:sz w:val="22"/>
          <w:szCs w:val="21"/>
        </w:rPr>
        <w:t xml:space="preserve"> </w:t>
      </w:r>
      <w:r>
        <w:rPr>
          <w:rFonts w:hint="eastAsia" w:ascii="仿宋_GB2312" w:eastAsia="仿宋_GB2312"/>
          <w:b/>
          <w:color w:val="121212"/>
          <w:sz w:val="28"/>
          <w:szCs w:val="21"/>
        </w:rPr>
        <w:t>解释权</w:t>
      </w:r>
    </w:p>
    <w:p>
      <w:pPr>
        <w:spacing w:line="360" w:lineRule="auto"/>
        <w:ind w:firstLine="420"/>
        <w:rPr>
          <w:rFonts w:ascii="仿宋_GB2312" w:hAnsi="仿宋" w:eastAsia="仿宋_GB2312" w:cs="仿宋_GB2312"/>
          <w:color w:val="121212"/>
          <w:sz w:val="28"/>
          <w:szCs w:val="28"/>
          <w:lang w:val="zh-CN"/>
        </w:rPr>
      </w:pPr>
      <w:r>
        <w:rPr>
          <w:rFonts w:hint="eastAsia" w:ascii="仿宋_GB2312" w:eastAsia="仿宋_GB2312"/>
          <w:color w:val="121212"/>
          <w:sz w:val="28"/>
          <w:szCs w:val="21"/>
        </w:rPr>
        <w:t>31.1凡涉及本次招标文件的解释权均属于杭州临江环境能源有限公司。</w:t>
      </w:r>
    </w:p>
    <w:p>
      <w:pPr>
        <w:pStyle w:val="12"/>
        <w:spacing w:line="360" w:lineRule="auto"/>
        <w:jc w:val="both"/>
        <w:rPr>
          <w:rStyle w:val="18"/>
          <w:rFonts w:ascii="仿宋_GB2312" w:eastAsia="仿宋_GB2312"/>
          <w:b/>
          <w:color w:val="121212"/>
          <w:spacing w:val="0"/>
          <w:sz w:val="44"/>
          <w:lang w:val="en-GB"/>
        </w:rPr>
      </w:pPr>
    </w:p>
    <w:p>
      <w:pPr>
        <w:pStyle w:val="12"/>
        <w:spacing w:line="360" w:lineRule="auto"/>
        <w:rPr>
          <w:rStyle w:val="18"/>
          <w:rFonts w:ascii="仿宋_GB2312" w:eastAsia="仿宋_GB2312"/>
          <w:b/>
          <w:color w:val="121212"/>
          <w:spacing w:val="0"/>
          <w:sz w:val="44"/>
          <w:lang w:val="en-GB"/>
        </w:rPr>
      </w:pPr>
    </w:p>
    <w:p>
      <w:pPr>
        <w:pStyle w:val="12"/>
        <w:spacing w:line="360" w:lineRule="auto"/>
        <w:rPr>
          <w:rStyle w:val="18"/>
          <w:rFonts w:ascii="仿宋_GB2312" w:eastAsia="仿宋_GB2312"/>
          <w:b/>
          <w:color w:val="121212"/>
          <w:spacing w:val="0"/>
          <w:sz w:val="44"/>
          <w:lang w:val="en-GB"/>
        </w:rPr>
      </w:pPr>
      <w:r>
        <w:rPr>
          <w:rStyle w:val="18"/>
          <w:rFonts w:hint="eastAsia" w:ascii="仿宋_GB2312" w:eastAsia="仿宋_GB2312"/>
          <w:b/>
          <w:color w:val="121212"/>
          <w:spacing w:val="0"/>
          <w:sz w:val="44"/>
          <w:lang w:val="en-GB"/>
        </w:rPr>
        <w:t>第三部分  招标内容及要求</w:t>
      </w:r>
    </w:p>
    <w:p>
      <w:pPr>
        <w:spacing w:line="360" w:lineRule="auto"/>
        <w:rPr>
          <w:rFonts w:ascii="仿宋_GB2312" w:hAnsi="宋体" w:eastAsia="仿宋_GB2312"/>
          <w:color w:val="121212"/>
          <w:sz w:val="28"/>
          <w:szCs w:val="21"/>
        </w:rPr>
      </w:pPr>
      <w:r>
        <w:rPr>
          <w:rFonts w:hint="eastAsia" w:ascii="仿宋_GB2312" w:hAnsi="宋体" w:eastAsia="仿宋_GB2312"/>
          <w:color w:val="121212"/>
          <w:sz w:val="28"/>
          <w:szCs w:val="21"/>
        </w:rPr>
        <w:t>一、</w:t>
      </w:r>
      <w:r>
        <w:rPr>
          <w:rFonts w:ascii="仿宋_GB2312" w:hAnsi="宋体" w:eastAsia="仿宋_GB2312"/>
          <w:color w:val="121212"/>
          <w:sz w:val="28"/>
          <w:szCs w:val="21"/>
        </w:rPr>
        <w:t>招标内容</w:t>
      </w:r>
    </w:p>
    <w:p>
      <w:pPr>
        <w:spacing w:line="560" w:lineRule="exact"/>
        <w:ind w:firstLine="560" w:firstLineChars="200"/>
        <w:rPr>
          <w:rFonts w:ascii="仿宋" w:hAnsi="仿宋" w:eastAsia="仿宋" w:cs="宋体"/>
          <w:color w:val="121212"/>
          <w:kern w:val="0"/>
          <w:sz w:val="28"/>
          <w:szCs w:val="28"/>
        </w:rPr>
      </w:pPr>
      <w:r>
        <w:rPr>
          <w:rFonts w:hint="eastAsia" w:ascii="仿宋" w:hAnsi="仿宋" w:eastAsia="仿宋" w:cs="宋体"/>
          <w:color w:val="121212"/>
          <w:kern w:val="0"/>
          <w:sz w:val="28"/>
          <w:szCs w:val="28"/>
        </w:rPr>
        <w:t>杭州临江环境能源项目配套工程核准变更环境影响评价书的编制（按相关规范、标准进行环评报告的编制，地下水数值模型和模拟预测、环境现状监测、水文地质调查、专家评审、评估、公参说明编制及公参调查、委派专家有关本项目环保方面的解析、配合环评报批及排污许可证办理等）。</w:t>
      </w:r>
    </w:p>
    <w:p>
      <w:pPr>
        <w:numPr>
          <w:ilvl w:val="0"/>
          <w:numId w:val="2"/>
        </w:numPr>
        <w:spacing w:line="560" w:lineRule="exact"/>
        <w:rPr>
          <w:rFonts w:ascii="仿宋" w:hAnsi="仿宋" w:eastAsia="仿宋" w:cs="宋体"/>
          <w:color w:val="121212"/>
          <w:kern w:val="0"/>
          <w:sz w:val="28"/>
          <w:szCs w:val="28"/>
        </w:rPr>
      </w:pPr>
      <w:r>
        <w:rPr>
          <w:rFonts w:hint="eastAsia" w:ascii="仿宋" w:hAnsi="仿宋" w:eastAsia="仿宋" w:cs="宋体"/>
          <w:color w:val="121212"/>
          <w:kern w:val="0"/>
          <w:sz w:val="28"/>
          <w:szCs w:val="28"/>
        </w:rPr>
        <w:t>资格要求</w:t>
      </w:r>
    </w:p>
    <w:p>
      <w:pPr>
        <w:spacing w:line="560" w:lineRule="exact"/>
        <w:ind w:firstLine="560" w:firstLineChars="200"/>
        <w:rPr>
          <w:rFonts w:ascii="仿宋" w:hAnsi="仿宋" w:eastAsia="仿宋" w:cs="宋体"/>
          <w:color w:val="121212"/>
          <w:kern w:val="0"/>
          <w:sz w:val="28"/>
          <w:szCs w:val="28"/>
        </w:rPr>
      </w:pPr>
      <w:r>
        <w:rPr>
          <w:rFonts w:hint="eastAsia" w:ascii="仿宋" w:hAnsi="仿宋" w:eastAsia="仿宋" w:cs="宋体"/>
          <w:color w:val="121212"/>
          <w:kern w:val="0"/>
          <w:sz w:val="28"/>
          <w:szCs w:val="28"/>
        </w:rPr>
        <w:t>符合招标公告的报名要求。</w:t>
      </w:r>
    </w:p>
    <w:p>
      <w:pPr>
        <w:spacing w:line="360" w:lineRule="auto"/>
        <w:rPr>
          <w:rFonts w:ascii="仿宋_GB2312" w:hAnsi="仿宋_GB2312" w:eastAsia="仿宋_GB2312" w:cs="仿宋_GB2312"/>
          <w:color w:val="121212"/>
          <w:sz w:val="28"/>
          <w:szCs w:val="28"/>
        </w:rPr>
      </w:pPr>
      <w:r>
        <w:rPr>
          <w:rFonts w:hint="eastAsia" w:ascii="仿宋_GB2312" w:hAnsi="仿宋_GB2312" w:eastAsia="仿宋_GB2312" w:cs="仿宋_GB2312"/>
          <w:color w:val="121212"/>
          <w:sz w:val="28"/>
          <w:szCs w:val="28"/>
        </w:rPr>
        <w:t>三、环评</w:t>
      </w:r>
      <w:r>
        <w:rPr>
          <w:rFonts w:ascii="仿宋_GB2312" w:hAnsi="仿宋_GB2312" w:eastAsia="仿宋_GB2312" w:cs="仿宋_GB2312"/>
          <w:color w:val="121212"/>
          <w:sz w:val="28"/>
          <w:szCs w:val="28"/>
        </w:rPr>
        <w:t>要求</w:t>
      </w:r>
    </w:p>
    <w:p>
      <w:pPr>
        <w:spacing w:line="560" w:lineRule="exact"/>
        <w:ind w:firstLine="560" w:firstLineChars="200"/>
        <w:rPr>
          <w:rFonts w:ascii="仿宋" w:hAnsi="仿宋" w:eastAsia="仿宋"/>
          <w:color w:val="121212"/>
          <w:sz w:val="28"/>
          <w:szCs w:val="28"/>
        </w:rPr>
      </w:pPr>
      <w:r>
        <w:rPr>
          <w:rFonts w:ascii="仿宋_GB2312" w:hAnsi="仿宋_GB2312" w:eastAsia="仿宋_GB2312" w:cs="仿宋_GB2312"/>
          <w:color w:val="121212"/>
          <w:sz w:val="28"/>
          <w:szCs w:val="28"/>
        </w:rPr>
        <w:t>1、</w:t>
      </w:r>
      <w:r>
        <w:rPr>
          <w:rFonts w:hint="eastAsia" w:ascii="仿宋" w:hAnsi="仿宋" w:eastAsia="仿宋"/>
          <w:color w:val="121212"/>
          <w:sz w:val="28"/>
          <w:szCs w:val="28"/>
        </w:rPr>
        <w:t>中标人需在签订合同后协助招标人按照国家、</w:t>
      </w:r>
      <w:r>
        <w:rPr>
          <w:rFonts w:ascii="仿宋" w:hAnsi="仿宋" w:eastAsia="仿宋"/>
          <w:color w:val="121212"/>
          <w:sz w:val="28"/>
          <w:szCs w:val="28"/>
        </w:rPr>
        <w:t>省</w:t>
      </w:r>
      <w:r>
        <w:rPr>
          <w:rFonts w:hint="eastAsia" w:ascii="仿宋" w:hAnsi="仿宋" w:eastAsia="仿宋"/>
          <w:color w:val="121212"/>
          <w:sz w:val="28"/>
          <w:szCs w:val="28"/>
        </w:rPr>
        <w:t>、</w:t>
      </w:r>
      <w:r>
        <w:rPr>
          <w:rFonts w:ascii="仿宋" w:hAnsi="仿宋" w:eastAsia="仿宋"/>
          <w:color w:val="121212"/>
          <w:sz w:val="28"/>
          <w:szCs w:val="28"/>
        </w:rPr>
        <w:t>市</w:t>
      </w:r>
      <w:r>
        <w:rPr>
          <w:rFonts w:hint="eastAsia" w:ascii="仿宋" w:hAnsi="仿宋" w:eastAsia="仿宋"/>
          <w:color w:val="121212"/>
          <w:sz w:val="28"/>
          <w:szCs w:val="28"/>
        </w:rPr>
        <w:t>等规范要求开展公示公参工作，并按照合同约定的期限完成环境影响评价报告及公参说明的编制。</w:t>
      </w:r>
    </w:p>
    <w:p>
      <w:pPr>
        <w:spacing w:line="560" w:lineRule="exact"/>
        <w:ind w:firstLine="560" w:firstLineChars="200"/>
        <w:rPr>
          <w:rFonts w:ascii="仿宋" w:hAnsi="仿宋" w:eastAsia="仿宋"/>
          <w:color w:val="121212"/>
          <w:sz w:val="28"/>
          <w:szCs w:val="28"/>
        </w:rPr>
      </w:pPr>
      <w:r>
        <w:rPr>
          <w:rFonts w:ascii="仿宋" w:hAnsi="仿宋" w:eastAsia="仿宋"/>
          <w:color w:val="121212"/>
          <w:sz w:val="28"/>
          <w:szCs w:val="28"/>
        </w:rPr>
        <w:t>2、</w:t>
      </w:r>
      <w:r>
        <w:rPr>
          <w:rFonts w:hint="eastAsia" w:ascii="仿宋" w:hAnsi="仿宋" w:eastAsia="仿宋"/>
          <w:color w:val="121212"/>
          <w:sz w:val="28"/>
          <w:szCs w:val="28"/>
        </w:rPr>
        <w:t>根据环境保护行政主管部门制定的环境影响报告的内容和格式编制。</w:t>
      </w:r>
    </w:p>
    <w:p>
      <w:pPr>
        <w:spacing w:line="560" w:lineRule="exact"/>
        <w:ind w:firstLine="560" w:firstLineChars="200"/>
        <w:rPr>
          <w:rFonts w:ascii="仿宋" w:hAnsi="仿宋" w:eastAsia="仿宋"/>
          <w:color w:val="121212"/>
          <w:sz w:val="28"/>
          <w:szCs w:val="28"/>
        </w:rPr>
      </w:pPr>
      <w:r>
        <w:rPr>
          <w:rFonts w:ascii="仿宋" w:hAnsi="仿宋" w:eastAsia="仿宋"/>
          <w:color w:val="121212"/>
          <w:sz w:val="28"/>
          <w:szCs w:val="28"/>
        </w:rPr>
        <w:t>3、</w:t>
      </w:r>
      <w:r>
        <w:rPr>
          <w:rFonts w:hint="eastAsia" w:ascii="仿宋" w:hAnsi="仿宋" w:eastAsia="仿宋"/>
          <w:color w:val="121212"/>
          <w:sz w:val="28"/>
          <w:szCs w:val="28"/>
        </w:rPr>
        <w:t>环境影响评价报告应包含建设项目基本情况、建设项目所在地自然环境社会环境简况、环境质量现状、评价适用标准及总量控制指标、建设项目工程（工艺）分析、项目主要污染物产生及预计排放情况、环境影响分析、建设项目拟采取的防治措施及预期治理效果、结论与建议、图件、附件等。</w:t>
      </w:r>
    </w:p>
    <w:p>
      <w:pPr>
        <w:spacing w:line="360" w:lineRule="auto"/>
        <w:ind w:firstLine="560" w:firstLineChars="200"/>
        <w:rPr>
          <w:rFonts w:ascii="仿宋_GB2312" w:hAnsi="仿宋_GB2312" w:eastAsia="仿宋_GB2312" w:cs="仿宋_GB2312"/>
          <w:color w:val="121212"/>
          <w:sz w:val="28"/>
          <w:szCs w:val="28"/>
        </w:rPr>
      </w:pPr>
      <w:r>
        <w:rPr>
          <w:rFonts w:ascii="仿宋_GB2312" w:hAnsi="仿宋_GB2312" w:eastAsia="仿宋_GB2312" w:cs="仿宋_GB2312"/>
          <w:color w:val="121212"/>
          <w:sz w:val="28"/>
          <w:szCs w:val="28"/>
        </w:rPr>
        <w:t>4、</w:t>
      </w:r>
      <w:r>
        <w:rPr>
          <w:rFonts w:hint="eastAsia" w:ascii="仿宋" w:hAnsi="仿宋" w:eastAsia="仿宋"/>
          <w:color w:val="121212"/>
          <w:sz w:val="28"/>
          <w:szCs w:val="28"/>
        </w:rPr>
        <w:t>环境影响评价报告应图文并茂、数据详实、论据充分、结构完整、重点突出、结论明确、建议可行。</w:t>
      </w:r>
    </w:p>
    <w:p>
      <w:pPr>
        <w:pStyle w:val="12"/>
        <w:spacing w:line="360" w:lineRule="auto"/>
        <w:rPr>
          <w:rStyle w:val="18"/>
          <w:rFonts w:eastAsia="仿宋_GB2312"/>
          <w:b/>
          <w:color w:val="121212"/>
          <w:spacing w:val="0"/>
          <w:sz w:val="44"/>
          <w:lang w:val="en-GB"/>
        </w:rPr>
      </w:pPr>
    </w:p>
    <w:p>
      <w:pPr>
        <w:pStyle w:val="12"/>
        <w:spacing w:line="360" w:lineRule="auto"/>
        <w:rPr>
          <w:rStyle w:val="18"/>
          <w:rFonts w:eastAsia="仿宋_GB2312"/>
          <w:b/>
          <w:color w:val="121212"/>
          <w:spacing w:val="0"/>
          <w:sz w:val="44"/>
          <w:lang w:val="en-GB"/>
        </w:rPr>
      </w:pPr>
    </w:p>
    <w:p>
      <w:pPr>
        <w:pStyle w:val="12"/>
        <w:spacing w:line="360" w:lineRule="auto"/>
        <w:rPr>
          <w:rStyle w:val="18"/>
          <w:rFonts w:eastAsia="仿宋_GB2312"/>
          <w:b/>
          <w:color w:val="121212"/>
          <w:spacing w:val="0"/>
          <w:sz w:val="44"/>
          <w:lang w:val="en-GB"/>
        </w:rPr>
      </w:pPr>
      <w:r>
        <w:rPr>
          <w:rStyle w:val="18"/>
          <w:rFonts w:hint="eastAsia" w:eastAsia="仿宋_GB2312"/>
          <w:b/>
          <w:color w:val="121212"/>
          <w:spacing w:val="0"/>
          <w:sz w:val="44"/>
          <w:lang w:val="en-GB"/>
        </w:rPr>
        <w:t>第四</w:t>
      </w:r>
      <w:r>
        <w:rPr>
          <w:rStyle w:val="18"/>
          <w:rFonts w:eastAsia="仿宋_GB2312"/>
          <w:b/>
          <w:color w:val="121212"/>
          <w:spacing w:val="0"/>
          <w:sz w:val="44"/>
          <w:lang w:val="en-GB"/>
        </w:rPr>
        <w:t>部分</w:t>
      </w:r>
      <w:r>
        <w:rPr>
          <w:rStyle w:val="18"/>
          <w:rFonts w:hint="eastAsia" w:eastAsia="仿宋_GB2312"/>
          <w:b/>
          <w:color w:val="121212"/>
          <w:spacing w:val="0"/>
          <w:sz w:val="44"/>
          <w:lang w:val="en-GB"/>
        </w:rPr>
        <w:t xml:space="preserve">  评标办法</w:t>
      </w:r>
    </w:p>
    <w:p>
      <w:pPr>
        <w:spacing w:line="560" w:lineRule="exact"/>
        <w:ind w:firstLine="420" w:firstLineChars="150"/>
        <w:rPr>
          <w:rFonts w:ascii="仿宋" w:hAnsi="仿宋" w:eastAsia="仿宋"/>
          <w:color w:val="121212"/>
          <w:sz w:val="28"/>
          <w:szCs w:val="28"/>
        </w:rPr>
      </w:pPr>
      <w:r>
        <w:rPr>
          <w:rFonts w:hint="eastAsia" w:ascii="仿宋" w:hAnsi="仿宋" w:eastAsia="仿宋"/>
          <w:color w:val="121212"/>
          <w:sz w:val="28"/>
          <w:szCs w:val="28"/>
        </w:rPr>
        <w:t>本项目采用综合评分法，总分100分，其中资信部分占7分、技术部分占43分、</w:t>
      </w:r>
      <w:r>
        <w:rPr>
          <w:rFonts w:ascii="仿宋" w:hAnsi="仿宋" w:eastAsia="仿宋"/>
          <w:color w:val="121212"/>
          <w:sz w:val="28"/>
          <w:szCs w:val="28"/>
        </w:rPr>
        <w:t>商务</w:t>
      </w:r>
      <w:r>
        <w:rPr>
          <w:rFonts w:hint="eastAsia" w:ascii="仿宋" w:hAnsi="仿宋" w:eastAsia="仿宋"/>
          <w:color w:val="121212"/>
          <w:sz w:val="28"/>
          <w:szCs w:val="28"/>
        </w:rPr>
        <w:t>部分占50分。</w:t>
      </w:r>
    </w:p>
    <w:p>
      <w:pPr>
        <w:spacing w:line="440" w:lineRule="exact"/>
        <w:ind w:right="-401" w:rightChars="-191"/>
        <w:outlineLvl w:val="1"/>
        <w:rPr>
          <w:rFonts w:ascii="Arial" w:hAnsi="Arial" w:cs="Arial"/>
          <w:b/>
          <w:color w:val="121212"/>
          <w:sz w:val="28"/>
          <w:szCs w:val="28"/>
        </w:rPr>
      </w:pPr>
      <w:r>
        <w:rPr>
          <w:rFonts w:ascii="Arial" w:hAnsi="Arial" w:cs="Arial"/>
          <w:b/>
          <w:color w:val="121212"/>
          <w:sz w:val="28"/>
          <w:szCs w:val="28"/>
        </w:rPr>
        <w:t>（一）资信业绩 （</w:t>
      </w:r>
      <w:r>
        <w:rPr>
          <w:rFonts w:hint="eastAsia" w:ascii="Arial" w:hAnsi="Arial" w:cs="Arial"/>
          <w:b/>
          <w:color w:val="121212"/>
          <w:sz w:val="28"/>
          <w:szCs w:val="28"/>
        </w:rPr>
        <w:t>7</w:t>
      </w:r>
      <w:r>
        <w:rPr>
          <w:rFonts w:ascii="Arial" w:hAnsi="Arial" w:cs="Arial"/>
          <w:b/>
          <w:color w:val="121212"/>
          <w:sz w:val="28"/>
          <w:szCs w:val="28"/>
        </w:rPr>
        <w:t>分）</w:t>
      </w:r>
    </w:p>
    <w:tbl>
      <w:tblPr>
        <w:tblStyle w:val="17"/>
        <w:tblW w:w="891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43"/>
        <w:gridCol w:w="1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序号</w:t>
            </w:r>
          </w:p>
        </w:tc>
        <w:tc>
          <w:tcPr>
            <w:tcW w:w="7043"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内容</w:t>
            </w:r>
          </w:p>
        </w:tc>
        <w:tc>
          <w:tcPr>
            <w:tcW w:w="1160"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分值范围</w:t>
            </w:r>
          </w:p>
          <w:p>
            <w:pPr>
              <w:jc w:val="center"/>
              <w:rPr>
                <w:rFonts w:ascii="Arial" w:hAnsi="Arial" w:cs="Arial"/>
                <w:b/>
                <w:color w:val="121212"/>
                <w:szCs w:val="21"/>
              </w:rPr>
            </w:pPr>
            <w:r>
              <w:rPr>
                <w:rFonts w:ascii="Arial" w:hAnsi="Arial" w:cs="Arial"/>
                <w:b/>
                <w:color w:val="121212"/>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709"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1</w:t>
            </w:r>
          </w:p>
        </w:tc>
        <w:tc>
          <w:tcPr>
            <w:tcW w:w="7043" w:type="dxa"/>
            <w:tcBorders>
              <w:tl2br w:val="nil"/>
              <w:tr2bl w:val="nil"/>
            </w:tcBorders>
            <w:shd w:val="clear" w:color="auto" w:fill="auto"/>
            <w:vAlign w:val="center"/>
          </w:tcPr>
          <w:p>
            <w:pPr>
              <w:spacing w:line="360" w:lineRule="auto"/>
              <w:rPr>
                <w:rFonts w:ascii="宋体" w:hAnsi="宋体" w:cs="宋体"/>
                <w:bCs/>
                <w:color w:val="121212"/>
                <w:szCs w:val="21"/>
              </w:rPr>
            </w:pPr>
            <w:r>
              <w:rPr>
                <w:rFonts w:hint="eastAsia" w:ascii="宋体" w:hAnsi="宋体" w:cs="宋体"/>
                <w:bCs/>
                <w:color w:val="121212"/>
                <w:szCs w:val="21"/>
              </w:rPr>
              <w:t>投标人具有环境影响评价能力，根据投标人综合实力打分，公司开展环评工作5年以上且公司拥有注册环评工程师45人以上得</w:t>
            </w:r>
            <w:r>
              <w:rPr>
                <w:rFonts w:ascii="宋体" w:hAnsi="宋体" w:cs="宋体"/>
                <w:bCs/>
                <w:color w:val="121212"/>
                <w:szCs w:val="21"/>
              </w:rPr>
              <w:t>1</w:t>
            </w:r>
            <w:r>
              <w:rPr>
                <w:rFonts w:hint="eastAsia" w:ascii="宋体" w:hAnsi="宋体" w:cs="宋体"/>
                <w:bCs/>
                <w:color w:val="121212"/>
                <w:szCs w:val="21"/>
              </w:rPr>
              <w:t>分（注：公司拥有注册环评工程师认定以生态部环境影响评价信用平台备案数为准）；</w:t>
            </w:r>
          </w:p>
          <w:p>
            <w:pPr>
              <w:spacing w:line="360" w:lineRule="auto"/>
              <w:rPr>
                <w:rFonts w:ascii="宋体" w:hAnsi="宋体" w:cs="宋体"/>
                <w:bCs/>
                <w:color w:val="121212"/>
                <w:szCs w:val="21"/>
              </w:rPr>
            </w:pPr>
            <w:r>
              <w:rPr>
                <w:rFonts w:ascii="Arial" w:hAnsi="Arial" w:cs="Arial"/>
                <w:color w:val="121212"/>
                <w:szCs w:val="21"/>
              </w:rPr>
              <w:t>投标人具有ISO9000质量管理体系认证、ISO14000环境质量管理体系认证证书和职业健康安全管理体系认证证书且在有效期内的得1分（注：提供认证证书复印件）</w:t>
            </w:r>
            <w:r>
              <w:rPr>
                <w:rFonts w:hint="eastAsia" w:ascii="宋体" w:hAnsi="宋体" w:cs="宋体"/>
                <w:bCs/>
                <w:color w:val="121212"/>
                <w:szCs w:val="21"/>
              </w:rPr>
              <w:t>。</w:t>
            </w:r>
          </w:p>
          <w:p>
            <w:pPr>
              <w:spacing w:line="360" w:lineRule="auto"/>
              <w:rPr>
                <w:rFonts w:ascii="Arial" w:hAnsi="Arial" w:cs="Arial"/>
                <w:color w:val="121212"/>
                <w:szCs w:val="21"/>
              </w:rPr>
            </w:pPr>
            <w:r>
              <w:rPr>
                <w:rFonts w:hint="eastAsia" w:ascii="Arial" w:hAnsi="Arial" w:cs="Arial"/>
                <w:color w:val="121212"/>
                <w:szCs w:val="21"/>
              </w:rPr>
              <w:t>投标人具有环保行业协会颁发的AAA信用企业的得</w:t>
            </w:r>
            <w:r>
              <w:rPr>
                <w:rFonts w:ascii="Arial" w:hAnsi="Arial" w:cs="Arial"/>
                <w:color w:val="121212"/>
                <w:szCs w:val="21"/>
              </w:rPr>
              <w:t>0.5</w:t>
            </w:r>
            <w:r>
              <w:rPr>
                <w:rFonts w:hint="eastAsia" w:ascii="Arial" w:hAnsi="Arial" w:cs="Arial"/>
                <w:color w:val="121212"/>
                <w:szCs w:val="21"/>
              </w:rPr>
              <w:t>分</w:t>
            </w:r>
            <w:r>
              <w:rPr>
                <w:rFonts w:ascii="Arial" w:hAnsi="Arial" w:cs="Arial"/>
                <w:color w:val="121212"/>
                <w:szCs w:val="21"/>
              </w:rPr>
              <w:t>（注：提供</w:t>
            </w:r>
            <w:r>
              <w:rPr>
                <w:rFonts w:hint="eastAsia" w:ascii="Arial" w:hAnsi="Arial" w:cs="Arial"/>
                <w:color w:val="121212"/>
                <w:szCs w:val="21"/>
              </w:rPr>
              <w:t>证书</w:t>
            </w:r>
            <w:r>
              <w:rPr>
                <w:rFonts w:ascii="Arial" w:hAnsi="Arial" w:cs="Arial"/>
                <w:color w:val="121212"/>
                <w:szCs w:val="21"/>
              </w:rPr>
              <w:t>复印件）</w:t>
            </w:r>
          </w:p>
        </w:tc>
        <w:tc>
          <w:tcPr>
            <w:tcW w:w="1160"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709" w:type="dxa"/>
            <w:tcBorders>
              <w:tl2br w:val="nil"/>
              <w:tr2bl w:val="nil"/>
            </w:tcBorders>
            <w:shd w:val="clear" w:color="auto" w:fill="auto"/>
            <w:vAlign w:val="center"/>
          </w:tcPr>
          <w:p>
            <w:pPr>
              <w:jc w:val="center"/>
              <w:rPr>
                <w:rFonts w:ascii="Arial" w:hAnsi="Arial" w:cs="Arial"/>
                <w:color w:val="121212"/>
                <w:szCs w:val="21"/>
              </w:rPr>
            </w:pPr>
            <w:r>
              <w:rPr>
                <w:rFonts w:hint="eastAsia" w:ascii="Arial" w:hAnsi="Arial" w:cs="Arial"/>
                <w:color w:val="121212"/>
                <w:szCs w:val="21"/>
              </w:rPr>
              <w:t>2</w:t>
            </w:r>
          </w:p>
        </w:tc>
        <w:tc>
          <w:tcPr>
            <w:tcW w:w="7043" w:type="dxa"/>
            <w:tcBorders>
              <w:tl2br w:val="nil"/>
              <w:tr2bl w:val="nil"/>
            </w:tcBorders>
            <w:shd w:val="clear" w:color="auto" w:fill="auto"/>
            <w:vAlign w:val="center"/>
          </w:tcPr>
          <w:p>
            <w:pPr>
              <w:spacing w:line="360" w:lineRule="auto"/>
              <w:jc w:val="left"/>
              <w:rPr>
                <w:color w:val="121212"/>
                <w:szCs w:val="21"/>
              </w:rPr>
            </w:pPr>
            <w:r>
              <w:rPr>
                <w:color w:val="121212"/>
                <w:szCs w:val="21"/>
              </w:rPr>
              <w:t>投标人</w:t>
            </w:r>
            <w:r>
              <w:rPr>
                <w:rFonts w:hint="eastAsia"/>
                <w:color w:val="121212"/>
                <w:szCs w:val="21"/>
              </w:rPr>
              <w:t>自2017年1月1日（以颁发时间为准）获得国家级环保行业主管部门颁发的荣誉的，得</w:t>
            </w:r>
            <w:r>
              <w:rPr>
                <w:color w:val="121212"/>
                <w:szCs w:val="21"/>
              </w:rPr>
              <w:t>1</w:t>
            </w:r>
            <w:r>
              <w:rPr>
                <w:rFonts w:hint="eastAsia"/>
                <w:color w:val="121212"/>
                <w:szCs w:val="21"/>
              </w:rPr>
              <w:t>分</w:t>
            </w:r>
            <w:r>
              <w:rPr>
                <w:rFonts w:ascii="Arial" w:hAnsi="Arial" w:cs="Arial"/>
                <w:color w:val="121212"/>
                <w:szCs w:val="21"/>
              </w:rPr>
              <w:t>（注：提供</w:t>
            </w:r>
            <w:r>
              <w:rPr>
                <w:rFonts w:hint="eastAsia" w:ascii="Arial" w:hAnsi="Arial" w:cs="Arial"/>
                <w:color w:val="121212"/>
                <w:szCs w:val="21"/>
              </w:rPr>
              <w:t>获奖证书/文件</w:t>
            </w:r>
            <w:r>
              <w:rPr>
                <w:rFonts w:ascii="Arial" w:hAnsi="Arial" w:cs="Arial"/>
                <w:color w:val="121212"/>
                <w:szCs w:val="21"/>
              </w:rPr>
              <w:t>复印件</w:t>
            </w:r>
            <w:r>
              <w:rPr>
                <w:rFonts w:hint="eastAsia" w:ascii="Arial" w:hAnsi="Arial" w:cs="Arial"/>
                <w:color w:val="121212"/>
                <w:szCs w:val="21"/>
              </w:rPr>
              <w:t>，</w:t>
            </w:r>
            <w:r>
              <w:rPr>
                <w:rFonts w:hint="eastAsia"/>
                <w:color w:val="121212"/>
                <w:szCs w:val="21"/>
              </w:rPr>
              <w:t>如投标人</w:t>
            </w:r>
            <w:r>
              <w:rPr>
                <w:color w:val="121212"/>
                <w:szCs w:val="21"/>
              </w:rPr>
              <w:t>和项目负责人不得在有效的记分周期内有失信行为（以环境影响评价信用平台查阅数据为准）</w:t>
            </w:r>
            <w:r>
              <w:rPr>
                <w:rFonts w:hint="eastAsia"/>
                <w:color w:val="121212"/>
                <w:szCs w:val="21"/>
              </w:rPr>
              <w:t>；</w:t>
            </w:r>
          </w:p>
          <w:p>
            <w:pPr>
              <w:spacing w:line="360" w:lineRule="auto"/>
              <w:jc w:val="left"/>
              <w:rPr>
                <w:rFonts w:ascii="Arial" w:hAnsi="Arial" w:cs="Arial"/>
                <w:color w:val="121212"/>
                <w:szCs w:val="21"/>
              </w:rPr>
            </w:pPr>
            <w:r>
              <w:rPr>
                <w:rFonts w:hint="eastAsia" w:ascii="Arial" w:hAnsi="Arial" w:cs="Arial"/>
                <w:color w:val="121212"/>
                <w:szCs w:val="21"/>
              </w:rPr>
              <w:t>投标人编制的</w:t>
            </w:r>
            <w:r>
              <w:rPr>
                <w:rFonts w:ascii="Arial" w:hAnsi="Arial" w:cs="Arial"/>
                <w:b/>
                <w:color w:val="121212"/>
                <w:szCs w:val="21"/>
              </w:rPr>
              <w:t>危险</w:t>
            </w:r>
            <w:r>
              <w:rPr>
                <w:rFonts w:hint="eastAsia" w:ascii="Arial" w:hAnsi="Arial" w:cs="Arial"/>
                <w:b/>
                <w:color w:val="121212"/>
                <w:szCs w:val="21"/>
              </w:rPr>
              <w:t>处置</w:t>
            </w:r>
            <w:r>
              <w:rPr>
                <w:rFonts w:ascii="Arial" w:hAnsi="Arial" w:cs="Arial"/>
                <w:b/>
                <w:color w:val="121212"/>
                <w:szCs w:val="21"/>
              </w:rPr>
              <w:t>类</w:t>
            </w:r>
            <w:r>
              <w:rPr>
                <w:rFonts w:hint="eastAsia" w:ascii="Arial" w:hAnsi="Arial" w:cs="Arial"/>
                <w:b/>
                <w:color w:val="121212"/>
                <w:szCs w:val="21"/>
              </w:rPr>
              <w:t>（危险填埋场或安全填埋等涉及危废填埋）</w:t>
            </w:r>
            <w:r>
              <w:rPr>
                <w:rFonts w:hint="eastAsia" w:ascii="Arial" w:hAnsi="Arial" w:cs="Arial"/>
                <w:color w:val="121212"/>
                <w:szCs w:val="21"/>
              </w:rPr>
              <w:t>环评报告获得过省级及以上环保主管部门荣誉的得</w:t>
            </w:r>
            <w:r>
              <w:rPr>
                <w:rFonts w:ascii="Arial" w:hAnsi="Arial" w:cs="Arial"/>
                <w:color w:val="121212"/>
                <w:szCs w:val="21"/>
              </w:rPr>
              <w:t>1</w:t>
            </w:r>
            <w:r>
              <w:rPr>
                <w:rFonts w:hint="eastAsia" w:ascii="Arial" w:hAnsi="Arial" w:cs="Arial"/>
                <w:color w:val="121212"/>
                <w:szCs w:val="21"/>
              </w:rPr>
              <w:t>分；</w:t>
            </w:r>
          </w:p>
          <w:p>
            <w:pPr>
              <w:spacing w:line="360" w:lineRule="auto"/>
              <w:jc w:val="left"/>
              <w:rPr>
                <w:rFonts w:ascii="Arial" w:hAnsi="Arial" w:cs="Arial"/>
                <w:color w:val="121212"/>
                <w:szCs w:val="21"/>
              </w:rPr>
            </w:pPr>
            <w:r>
              <w:rPr>
                <w:rFonts w:ascii="Arial" w:hAnsi="Arial" w:cs="Arial"/>
                <w:color w:val="121212"/>
                <w:szCs w:val="21"/>
              </w:rPr>
              <w:t>投标人自201</w:t>
            </w:r>
            <w:r>
              <w:rPr>
                <w:rFonts w:hint="eastAsia" w:ascii="Arial" w:hAnsi="Arial" w:cs="Arial"/>
                <w:color w:val="121212"/>
                <w:szCs w:val="21"/>
              </w:rPr>
              <w:t>7</w:t>
            </w:r>
            <w:r>
              <w:rPr>
                <w:rFonts w:ascii="Arial" w:hAnsi="Arial" w:cs="Arial"/>
                <w:color w:val="121212"/>
                <w:szCs w:val="21"/>
              </w:rPr>
              <w:t>年1月1日（以</w:t>
            </w:r>
            <w:r>
              <w:rPr>
                <w:rFonts w:hint="eastAsia" w:ascii="Arial" w:hAnsi="Arial" w:cs="Arial"/>
                <w:color w:val="121212"/>
                <w:szCs w:val="21"/>
              </w:rPr>
              <w:t>合同签订时间</w:t>
            </w:r>
            <w:r>
              <w:rPr>
                <w:rFonts w:ascii="Arial" w:hAnsi="Arial" w:cs="Arial"/>
                <w:color w:val="121212"/>
                <w:szCs w:val="21"/>
              </w:rPr>
              <w:t>为准）完成过</w:t>
            </w:r>
            <w:r>
              <w:rPr>
                <w:rFonts w:ascii="Arial" w:hAnsi="Arial" w:cs="Arial"/>
                <w:b/>
                <w:color w:val="121212"/>
                <w:szCs w:val="21"/>
              </w:rPr>
              <w:t>危险废物</w:t>
            </w:r>
            <w:r>
              <w:rPr>
                <w:rFonts w:hint="eastAsia" w:ascii="Arial" w:hAnsi="Arial" w:cs="Arial"/>
                <w:b/>
                <w:color w:val="121212"/>
                <w:szCs w:val="21"/>
              </w:rPr>
              <w:t>处置</w:t>
            </w:r>
            <w:r>
              <w:rPr>
                <w:rFonts w:ascii="Arial" w:hAnsi="Arial" w:cs="Arial"/>
                <w:b/>
                <w:color w:val="121212"/>
                <w:szCs w:val="21"/>
              </w:rPr>
              <w:t>类</w:t>
            </w:r>
            <w:r>
              <w:rPr>
                <w:rFonts w:hint="eastAsia" w:ascii="Arial" w:hAnsi="Arial" w:cs="Arial"/>
                <w:b/>
                <w:color w:val="121212"/>
                <w:szCs w:val="21"/>
              </w:rPr>
              <w:t>（危险填埋场或安全填埋等涉及危废填埋）</w:t>
            </w:r>
            <w:r>
              <w:rPr>
                <w:rFonts w:ascii="Arial" w:hAnsi="Arial" w:cs="Arial"/>
                <w:color w:val="121212"/>
                <w:szCs w:val="21"/>
              </w:rPr>
              <w:t>的环境影响评价，每一个项目得0.4分，最多2分；（注：提供合同复印件、项目环评批复；若上述材料无法体现项目类别的，则须同时提供</w:t>
            </w:r>
            <w:r>
              <w:rPr>
                <w:rFonts w:hint="eastAsia" w:ascii="Arial" w:hAnsi="Arial" w:cs="Arial"/>
                <w:color w:val="121212"/>
                <w:szCs w:val="21"/>
              </w:rPr>
              <w:t>立项文件或</w:t>
            </w:r>
            <w:r>
              <w:rPr>
                <w:rFonts w:ascii="Arial" w:hAnsi="Arial" w:cs="Arial"/>
                <w:color w:val="121212"/>
                <w:szCs w:val="21"/>
              </w:rPr>
              <w:t>业主证明材料复印件）</w:t>
            </w:r>
          </w:p>
          <w:p>
            <w:pPr>
              <w:spacing w:line="360" w:lineRule="auto"/>
              <w:jc w:val="left"/>
              <w:rPr>
                <w:rFonts w:ascii="Arial" w:hAnsi="Arial" w:cs="Arial"/>
                <w:color w:val="121212"/>
                <w:szCs w:val="21"/>
              </w:rPr>
            </w:pPr>
            <w:r>
              <w:rPr>
                <w:rFonts w:ascii="Arial" w:hAnsi="Arial" w:cs="Arial"/>
                <w:color w:val="121212"/>
                <w:szCs w:val="21"/>
              </w:rPr>
              <w:t>项目组人员的配备：项目技术人员（除项目负责人外）具有注册环评工程师</w:t>
            </w:r>
            <w:r>
              <w:rPr>
                <w:rFonts w:hint="eastAsia" w:ascii="Arial" w:hAnsi="Arial" w:cs="Arial"/>
                <w:color w:val="121212"/>
                <w:szCs w:val="21"/>
              </w:rPr>
              <w:t>、注册环保工程师职业</w:t>
            </w:r>
            <w:r>
              <w:rPr>
                <w:rFonts w:ascii="Arial" w:hAnsi="Arial" w:cs="Arial"/>
                <w:color w:val="121212"/>
                <w:szCs w:val="21"/>
              </w:rPr>
              <w:t>资格且同时具有高级职称的，每一个人员得0.2</w:t>
            </w:r>
            <w:r>
              <w:rPr>
                <w:rFonts w:hint="eastAsia" w:ascii="Arial" w:hAnsi="Arial" w:cs="Arial"/>
                <w:color w:val="121212"/>
                <w:szCs w:val="21"/>
              </w:rPr>
              <w:t>5</w:t>
            </w:r>
            <w:r>
              <w:rPr>
                <w:rFonts w:ascii="Arial" w:hAnsi="Arial" w:cs="Arial"/>
                <w:color w:val="121212"/>
                <w:szCs w:val="21"/>
              </w:rPr>
              <w:t>分，最多0.5分；</w:t>
            </w:r>
          </w:p>
          <w:p>
            <w:pPr>
              <w:spacing w:line="360" w:lineRule="auto"/>
              <w:jc w:val="left"/>
              <w:rPr>
                <w:rFonts w:ascii="Arial" w:hAnsi="Arial" w:cs="Arial"/>
                <w:color w:val="121212"/>
                <w:szCs w:val="21"/>
              </w:rPr>
            </w:pPr>
            <w:r>
              <w:rPr>
                <w:rFonts w:ascii="Arial" w:hAnsi="Arial" w:cs="Arial"/>
                <w:color w:val="121212"/>
                <w:szCs w:val="21"/>
              </w:rPr>
              <w:t>（注：提供资格证书及职称证书复印件、近3个月由</w:t>
            </w:r>
            <w:r>
              <w:rPr>
                <w:rFonts w:hint="eastAsia" w:ascii="Arial" w:hAnsi="Arial" w:cs="Arial"/>
                <w:color w:val="121212"/>
                <w:szCs w:val="21"/>
              </w:rPr>
              <w:t>投标人为其在本单位缴纳的社保，提供</w:t>
            </w:r>
            <w:r>
              <w:rPr>
                <w:rFonts w:ascii="Arial" w:hAnsi="Arial" w:cs="Arial"/>
                <w:color w:val="121212"/>
                <w:szCs w:val="21"/>
              </w:rPr>
              <w:t>社保部门盖章的社保缴纳证明</w:t>
            </w:r>
            <w:r>
              <w:rPr>
                <w:rFonts w:hint="eastAsia" w:ascii="Arial" w:hAnsi="Arial" w:cs="Arial"/>
                <w:color w:val="121212"/>
                <w:szCs w:val="21"/>
              </w:rPr>
              <w:t>，除社保缴纳证明之外的证明材料均不得分。</w:t>
            </w:r>
            <w:r>
              <w:rPr>
                <w:rFonts w:ascii="Arial" w:hAnsi="Arial" w:cs="Arial"/>
                <w:color w:val="121212"/>
                <w:szCs w:val="21"/>
              </w:rPr>
              <w:t>）</w:t>
            </w:r>
          </w:p>
        </w:tc>
        <w:tc>
          <w:tcPr>
            <w:tcW w:w="1160"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757" w:hRule="atLeast"/>
        </w:trPr>
        <w:tc>
          <w:tcPr>
            <w:tcW w:w="709"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3</w:t>
            </w:r>
          </w:p>
        </w:tc>
        <w:tc>
          <w:tcPr>
            <w:tcW w:w="7043"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合计</w:t>
            </w:r>
          </w:p>
        </w:tc>
        <w:tc>
          <w:tcPr>
            <w:tcW w:w="1160"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0～7</w:t>
            </w:r>
          </w:p>
        </w:tc>
      </w:tr>
    </w:tbl>
    <w:p>
      <w:pPr>
        <w:spacing w:line="440" w:lineRule="exact"/>
        <w:ind w:right="-401" w:rightChars="-191"/>
        <w:outlineLvl w:val="1"/>
        <w:rPr>
          <w:rFonts w:ascii="Arial" w:hAnsi="Arial" w:cs="Arial"/>
          <w:b/>
          <w:color w:val="121212"/>
          <w:sz w:val="28"/>
          <w:szCs w:val="28"/>
        </w:rPr>
      </w:pPr>
      <w:r>
        <w:rPr>
          <w:rFonts w:hint="eastAsia" w:ascii="Arial" w:hAnsi="Arial" w:cs="Arial"/>
          <w:b/>
          <w:color w:val="121212"/>
          <w:sz w:val="28"/>
          <w:szCs w:val="28"/>
        </w:rPr>
        <w:t>（二）</w:t>
      </w:r>
      <w:r>
        <w:rPr>
          <w:rFonts w:ascii="Arial" w:hAnsi="Arial" w:cs="Arial"/>
          <w:b/>
          <w:color w:val="121212"/>
          <w:sz w:val="28"/>
          <w:szCs w:val="28"/>
        </w:rPr>
        <w:t>技术评审</w:t>
      </w:r>
      <w:r>
        <w:rPr>
          <w:rFonts w:ascii="Arial" w:hAnsi="Arial" w:cs="Arial"/>
          <w:color w:val="121212"/>
          <w:sz w:val="28"/>
          <w:szCs w:val="28"/>
        </w:rPr>
        <w:t xml:space="preserve"> </w:t>
      </w:r>
      <w:r>
        <w:rPr>
          <w:rFonts w:ascii="Arial" w:hAnsi="Arial" w:cs="Arial"/>
          <w:b/>
          <w:color w:val="121212"/>
          <w:sz w:val="28"/>
          <w:szCs w:val="28"/>
        </w:rPr>
        <w:t>（</w:t>
      </w:r>
      <w:r>
        <w:rPr>
          <w:rFonts w:hint="eastAsia" w:ascii="Arial" w:hAnsi="Arial" w:cs="Arial"/>
          <w:b/>
          <w:color w:val="121212"/>
          <w:sz w:val="28"/>
          <w:szCs w:val="28"/>
        </w:rPr>
        <w:t>43</w:t>
      </w:r>
      <w:r>
        <w:rPr>
          <w:rFonts w:ascii="Arial" w:hAnsi="Arial" w:cs="Arial"/>
          <w:b/>
          <w:color w:val="121212"/>
          <w:sz w:val="28"/>
          <w:szCs w:val="28"/>
        </w:rPr>
        <w:t>分）</w:t>
      </w:r>
    </w:p>
    <w:tbl>
      <w:tblPr>
        <w:tblStyle w:val="17"/>
        <w:tblW w:w="894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560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序号</w:t>
            </w:r>
          </w:p>
        </w:tc>
        <w:tc>
          <w:tcPr>
            <w:tcW w:w="1418"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分项</w:t>
            </w:r>
          </w:p>
        </w:tc>
        <w:tc>
          <w:tcPr>
            <w:tcW w:w="5604"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内容</w:t>
            </w:r>
          </w:p>
        </w:tc>
        <w:tc>
          <w:tcPr>
            <w:tcW w:w="1212" w:type="dxa"/>
            <w:tcBorders>
              <w:tl2br w:val="nil"/>
              <w:tr2bl w:val="nil"/>
            </w:tcBorders>
            <w:shd w:val="clear" w:color="auto" w:fill="auto"/>
            <w:vAlign w:val="center"/>
          </w:tcPr>
          <w:p>
            <w:pPr>
              <w:jc w:val="center"/>
              <w:rPr>
                <w:rFonts w:ascii="Arial" w:hAnsi="Arial" w:cs="Arial"/>
                <w:b/>
                <w:color w:val="121212"/>
                <w:szCs w:val="21"/>
              </w:rPr>
            </w:pPr>
            <w:r>
              <w:rPr>
                <w:rFonts w:ascii="Arial" w:hAnsi="Arial" w:cs="Arial"/>
                <w:b/>
                <w:color w:val="121212"/>
                <w:szCs w:val="21"/>
              </w:rPr>
              <w:t>分值范围</w:t>
            </w:r>
          </w:p>
          <w:p>
            <w:pPr>
              <w:jc w:val="center"/>
              <w:rPr>
                <w:rFonts w:ascii="Arial" w:hAnsi="Arial" w:cs="Arial"/>
                <w:b/>
                <w:color w:val="121212"/>
                <w:szCs w:val="21"/>
              </w:rPr>
            </w:pPr>
            <w:r>
              <w:rPr>
                <w:rFonts w:ascii="Arial" w:hAnsi="Arial" w:cs="Arial"/>
                <w:b/>
                <w:color w:val="121212"/>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1</w:t>
            </w:r>
          </w:p>
        </w:tc>
        <w:tc>
          <w:tcPr>
            <w:tcW w:w="1418" w:type="dxa"/>
            <w:tcBorders>
              <w:tl2br w:val="nil"/>
              <w:tr2bl w:val="nil"/>
            </w:tcBorders>
            <w:shd w:val="clear" w:color="auto" w:fill="auto"/>
            <w:vAlign w:val="center"/>
          </w:tcPr>
          <w:p>
            <w:pPr>
              <w:spacing w:line="440" w:lineRule="exact"/>
              <w:jc w:val="center"/>
              <w:rPr>
                <w:rFonts w:ascii="Arial" w:hAnsi="Arial" w:cs="Arial"/>
                <w:color w:val="121212"/>
                <w:szCs w:val="21"/>
              </w:rPr>
            </w:pPr>
            <w:r>
              <w:rPr>
                <w:rFonts w:hint="eastAsia" w:ascii="Arial" w:hAnsi="Arial" w:cs="Arial"/>
                <w:color w:val="121212"/>
                <w:szCs w:val="21"/>
              </w:rPr>
              <w:t>实施方案、</w:t>
            </w:r>
            <w:r>
              <w:rPr>
                <w:rFonts w:ascii="Arial" w:hAnsi="Arial" w:cs="Arial"/>
                <w:color w:val="121212"/>
                <w:szCs w:val="21"/>
              </w:rPr>
              <w:t>工作进度计划安排及保障措施</w:t>
            </w:r>
          </w:p>
        </w:tc>
        <w:tc>
          <w:tcPr>
            <w:tcW w:w="5604" w:type="dxa"/>
            <w:tcBorders>
              <w:tl2br w:val="nil"/>
              <w:tr2bl w:val="nil"/>
            </w:tcBorders>
            <w:shd w:val="clear" w:color="auto" w:fill="auto"/>
            <w:vAlign w:val="center"/>
          </w:tcPr>
          <w:p>
            <w:pPr>
              <w:spacing w:line="440" w:lineRule="exact"/>
              <w:jc w:val="left"/>
              <w:rPr>
                <w:rFonts w:ascii="Arial" w:hAnsi="Arial" w:cs="Arial"/>
                <w:color w:val="121212"/>
                <w:szCs w:val="21"/>
              </w:rPr>
            </w:pPr>
            <w:r>
              <w:rPr>
                <w:rFonts w:ascii="Arial" w:hAnsi="Arial" w:cs="Arial"/>
                <w:color w:val="121212"/>
                <w:szCs w:val="21"/>
              </w:rPr>
              <w:t>环评</w:t>
            </w:r>
            <w:r>
              <w:rPr>
                <w:rFonts w:hint="eastAsia" w:ascii="Arial" w:hAnsi="Arial" w:cs="Arial"/>
                <w:color w:val="121212"/>
                <w:szCs w:val="21"/>
              </w:rPr>
              <w:t>工作总体实施方案（包括但不限于对项目所在区域环境的熟悉及理解情况、对基础资料收集及现状调查点位布设等）的全面性、合理性，工进度计划的科学合理性，结</w:t>
            </w:r>
            <w:r>
              <w:rPr>
                <w:rFonts w:ascii="Arial" w:hAnsi="Arial" w:cs="Arial"/>
                <w:color w:val="121212"/>
                <w:szCs w:val="21"/>
              </w:rPr>
              <w:t>合其作出的保障措施的可行性进行评比；</w:t>
            </w:r>
          </w:p>
          <w:p>
            <w:pPr>
              <w:spacing w:line="440" w:lineRule="exact"/>
              <w:jc w:val="left"/>
              <w:rPr>
                <w:rFonts w:ascii="Arial" w:hAnsi="Arial" w:cs="Arial"/>
                <w:color w:val="121212"/>
                <w:szCs w:val="21"/>
              </w:rPr>
            </w:pPr>
            <w:r>
              <w:rPr>
                <w:rFonts w:ascii="Arial" w:hAnsi="Arial" w:cs="Arial"/>
                <w:color w:val="121212"/>
                <w:szCs w:val="21"/>
              </w:rPr>
              <w:t>横向对比评定为“优”者得</w:t>
            </w:r>
            <w:r>
              <w:rPr>
                <w:rFonts w:hint="eastAsia" w:ascii="Arial" w:hAnsi="Arial" w:cs="Arial"/>
                <w:color w:val="121212"/>
                <w:szCs w:val="21"/>
              </w:rPr>
              <w:t>4</w:t>
            </w:r>
            <w:r>
              <w:rPr>
                <w:rFonts w:ascii="Arial" w:hAnsi="Arial" w:cs="Arial"/>
                <w:color w:val="121212"/>
                <w:szCs w:val="21"/>
              </w:rPr>
              <w:t>~</w:t>
            </w:r>
            <w:r>
              <w:rPr>
                <w:rFonts w:hint="eastAsia" w:ascii="Arial" w:hAnsi="Arial" w:cs="Arial"/>
                <w:color w:val="121212"/>
                <w:szCs w:val="21"/>
              </w:rPr>
              <w:t>5</w:t>
            </w:r>
            <w:r>
              <w:rPr>
                <w:rFonts w:ascii="Arial" w:hAnsi="Arial" w:cs="Arial"/>
                <w:color w:val="121212"/>
                <w:szCs w:val="21"/>
              </w:rPr>
              <w:t>分；“一般”者得</w:t>
            </w:r>
            <w:r>
              <w:rPr>
                <w:rFonts w:hint="eastAsia" w:ascii="Arial" w:hAnsi="Arial" w:cs="Arial"/>
                <w:color w:val="121212"/>
                <w:szCs w:val="21"/>
              </w:rPr>
              <w:t>2</w:t>
            </w:r>
            <w:r>
              <w:rPr>
                <w:rFonts w:ascii="Arial" w:hAnsi="Arial" w:cs="Arial"/>
                <w:color w:val="121212"/>
                <w:szCs w:val="21"/>
              </w:rPr>
              <w:t>~</w:t>
            </w:r>
            <w:r>
              <w:rPr>
                <w:rFonts w:hint="eastAsia" w:ascii="Arial" w:hAnsi="Arial" w:cs="Arial"/>
                <w:color w:val="121212"/>
                <w:szCs w:val="21"/>
              </w:rPr>
              <w:t>4</w:t>
            </w:r>
            <w:r>
              <w:rPr>
                <w:rFonts w:ascii="Arial" w:hAnsi="Arial" w:cs="Arial"/>
                <w:color w:val="121212"/>
                <w:szCs w:val="21"/>
              </w:rPr>
              <w:t>分；“差”者得</w:t>
            </w:r>
            <w:r>
              <w:rPr>
                <w:rFonts w:hint="eastAsia" w:ascii="Arial" w:hAnsi="Arial" w:cs="Arial"/>
                <w:color w:val="121212"/>
                <w:szCs w:val="21"/>
              </w:rPr>
              <w:t>0</w:t>
            </w:r>
            <w:r>
              <w:rPr>
                <w:rFonts w:ascii="Arial" w:hAnsi="Arial" w:cs="Arial"/>
                <w:color w:val="121212"/>
                <w:szCs w:val="21"/>
              </w:rPr>
              <w:t>~</w:t>
            </w:r>
            <w:r>
              <w:rPr>
                <w:rFonts w:hint="eastAsia" w:ascii="Arial" w:hAnsi="Arial" w:cs="Arial"/>
                <w:color w:val="121212"/>
                <w:szCs w:val="21"/>
              </w:rPr>
              <w:t>2</w:t>
            </w:r>
            <w:r>
              <w:rPr>
                <w:rFonts w:ascii="Arial" w:hAnsi="Arial" w:cs="Arial"/>
                <w:color w:val="121212"/>
                <w:szCs w:val="21"/>
              </w:rPr>
              <w:t>分；</w:t>
            </w:r>
          </w:p>
        </w:tc>
        <w:tc>
          <w:tcPr>
            <w:tcW w:w="1212"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2</w:t>
            </w:r>
          </w:p>
        </w:tc>
        <w:tc>
          <w:tcPr>
            <w:tcW w:w="1418" w:type="dxa"/>
            <w:tcBorders>
              <w:tl2br w:val="nil"/>
              <w:tr2bl w:val="nil"/>
            </w:tcBorders>
            <w:shd w:val="clear" w:color="auto" w:fill="auto"/>
            <w:vAlign w:val="center"/>
          </w:tcPr>
          <w:p>
            <w:pPr>
              <w:spacing w:line="440" w:lineRule="exact"/>
              <w:jc w:val="center"/>
              <w:rPr>
                <w:rFonts w:ascii="Arial" w:hAnsi="Arial" w:cs="Arial"/>
                <w:color w:val="121212"/>
                <w:szCs w:val="21"/>
              </w:rPr>
            </w:pPr>
            <w:r>
              <w:rPr>
                <w:rFonts w:ascii="Arial" w:hAnsi="Arial" w:cs="Arial"/>
                <w:color w:val="121212"/>
                <w:szCs w:val="21"/>
              </w:rPr>
              <w:t>项目组织实施方案</w:t>
            </w:r>
          </w:p>
        </w:tc>
        <w:tc>
          <w:tcPr>
            <w:tcW w:w="5604" w:type="dxa"/>
            <w:tcBorders>
              <w:tl2br w:val="nil"/>
              <w:tr2bl w:val="nil"/>
            </w:tcBorders>
            <w:shd w:val="clear" w:color="auto" w:fill="auto"/>
            <w:vAlign w:val="center"/>
          </w:tcPr>
          <w:p>
            <w:pPr>
              <w:spacing w:line="440" w:lineRule="exact"/>
              <w:jc w:val="left"/>
              <w:rPr>
                <w:rFonts w:ascii="Arial" w:hAnsi="Arial" w:cs="Arial"/>
                <w:color w:val="121212"/>
                <w:szCs w:val="21"/>
              </w:rPr>
            </w:pPr>
            <w:r>
              <w:rPr>
                <w:rFonts w:ascii="Arial" w:hAnsi="Arial" w:cs="Arial"/>
                <w:color w:val="121212"/>
                <w:szCs w:val="21"/>
              </w:rPr>
              <w:t>针对本项目环评实施方案的合理与否。包括项目负责人、主要技术人员等安排</w:t>
            </w:r>
            <w:r>
              <w:rPr>
                <w:rFonts w:hint="eastAsia" w:ascii="Arial" w:hAnsi="Arial" w:cs="Arial"/>
                <w:color w:val="121212"/>
                <w:szCs w:val="21"/>
              </w:rPr>
              <w:t>；</w:t>
            </w:r>
          </w:p>
          <w:p>
            <w:pPr>
              <w:spacing w:line="440" w:lineRule="exact"/>
              <w:jc w:val="left"/>
              <w:rPr>
                <w:rFonts w:ascii="Arial" w:hAnsi="Arial" w:cs="Arial"/>
                <w:color w:val="121212"/>
                <w:szCs w:val="21"/>
              </w:rPr>
            </w:pPr>
            <w:r>
              <w:rPr>
                <w:rFonts w:ascii="Arial" w:hAnsi="Arial" w:cs="Arial"/>
                <w:color w:val="121212"/>
                <w:szCs w:val="21"/>
              </w:rPr>
              <w:t>横向对比评定为“优”者得</w:t>
            </w:r>
            <w:r>
              <w:rPr>
                <w:rFonts w:hint="eastAsia" w:ascii="Arial" w:hAnsi="Arial" w:cs="Arial"/>
                <w:color w:val="121212"/>
                <w:szCs w:val="21"/>
              </w:rPr>
              <w:t>4</w:t>
            </w:r>
            <w:r>
              <w:rPr>
                <w:rFonts w:ascii="Arial" w:hAnsi="Arial" w:cs="Arial"/>
                <w:color w:val="121212"/>
                <w:szCs w:val="21"/>
              </w:rPr>
              <w:t>~</w:t>
            </w:r>
            <w:r>
              <w:rPr>
                <w:rFonts w:hint="eastAsia" w:ascii="Arial" w:hAnsi="Arial" w:cs="Arial"/>
                <w:color w:val="121212"/>
                <w:szCs w:val="21"/>
              </w:rPr>
              <w:t>5</w:t>
            </w:r>
            <w:r>
              <w:rPr>
                <w:rFonts w:ascii="Arial" w:hAnsi="Arial" w:cs="Arial"/>
                <w:color w:val="121212"/>
                <w:szCs w:val="21"/>
              </w:rPr>
              <w:t>分；“一般”者得</w:t>
            </w:r>
            <w:r>
              <w:rPr>
                <w:rFonts w:hint="eastAsia" w:ascii="Arial" w:hAnsi="Arial" w:cs="Arial"/>
                <w:color w:val="121212"/>
                <w:szCs w:val="21"/>
              </w:rPr>
              <w:t>2</w:t>
            </w:r>
            <w:r>
              <w:rPr>
                <w:rFonts w:ascii="Arial" w:hAnsi="Arial" w:cs="Arial"/>
                <w:color w:val="121212"/>
                <w:szCs w:val="21"/>
              </w:rPr>
              <w:t>~</w:t>
            </w:r>
            <w:r>
              <w:rPr>
                <w:rFonts w:hint="eastAsia" w:ascii="Arial" w:hAnsi="Arial" w:cs="Arial"/>
                <w:color w:val="121212"/>
                <w:szCs w:val="21"/>
              </w:rPr>
              <w:t>4</w:t>
            </w:r>
            <w:r>
              <w:rPr>
                <w:rFonts w:ascii="Arial" w:hAnsi="Arial" w:cs="Arial"/>
                <w:color w:val="121212"/>
                <w:szCs w:val="21"/>
              </w:rPr>
              <w:t>分；“差”者得</w:t>
            </w:r>
            <w:r>
              <w:rPr>
                <w:rFonts w:hint="eastAsia" w:ascii="Arial" w:hAnsi="Arial" w:cs="Arial"/>
                <w:color w:val="121212"/>
                <w:szCs w:val="21"/>
              </w:rPr>
              <w:t>0</w:t>
            </w:r>
            <w:r>
              <w:rPr>
                <w:rFonts w:ascii="Arial" w:hAnsi="Arial" w:cs="Arial"/>
                <w:color w:val="121212"/>
                <w:szCs w:val="21"/>
              </w:rPr>
              <w:t>~</w:t>
            </w:r>
            <w:r>
              <w:rPr>
                <w:rFonts w:hint="eastAsia" w:ascii="Arial" w:hAnsi="Arial" w:cs="Arial"/>
                <w:color w:val="121212"/>
                <w:szCs w:val="21"/>
              </w:rPr>
              <w:t>2</w:t>
            </w:r>
            <w:r>
              <w:rPr>
                <w:rFonts w:ascii="Arial" w:hAnsi="Arial" w:cs="Arial"/>
                <w:color w:val="121212"/>
                <w:szCs w:val="21"/>
              </w:rPr>
              <w:t>分；</w:t>
            </w:r>
          </w:p>
        </w:tc>
        <w:tc>
          <w:tcPr>
            <w:tcW w:w="1212"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3</w:t>
            </w:r>
          </w:p>
        </w:tc>
        <w:tc>
          <w:tcPr>
            <w:tcW w:w="1418" w:type="dxa"/>
            <w:tcBorders>
              <w:tl2br w:val="nil"/>
              <w:tr2bl w:val="nil"/>
            </w:tcBorders>
            <w:shd w:val="clear" w:color="auto" w:fill="auto"/>
            <w:vAlign w:val="center"/>
          </w:tcPr>
          <w:p>
            <w:pPr>
              <w:spacing w:line="440" w:lineRule="exact"/>
              <w:jc w:val="center"/>
              <w:rPr>
                <w:rFonts w:ascii="Arial" w:hAnsi="Arial" w:cs="Arial"/>
                <w:color w:val="121212"/>
                <w:szCs w:val="21"/>
              </w:rPr>
            </w:pPr>
            <w:r>
              <w:rPr>
                <w:rFonts w:ascii="Arial" w:hAnsi="Arial" w:cs="Arial"/>
                <w:color w:val="121212"/>
                <w:szCs w:val="21"/>
              </w:rPr>
              <w:t>后续服务及承诺</w:t>
            </w:r>
          </w:p>
        </w:tc>
        <w:tc>
          <w:tcPr>
            <w:tcW w:w="5604" w:type="dxa"/>
            <w:tcBorders>
              <w:tl2br w:val="nil"/>
              <w:tr2bl w:val="nil"/>
            </w:tcBorders>
            <w:shd w:val="clear" w:color="auto" w:fill="auto"/>
            <w:vAlign w:val="center"/>
          </w:tcPr>
          <w:p>
            <w:pPr>
              <w:spacing w:line="440" w:lineRule="exact"/>
              <w:jc w:val="left"/>
              <w:rPr>
                <w:rFonts w:ascii="Arial" w:hAnsi="Arial" w:cs="Arial"/>
                <w:color w:val="121212"/>
                <w:szCs w:val="21"/>
              </w:rPr>
            </w:pPr>
            <w:r>
              <w:rPr>
                <w:rFonts w:ascii="Arial" w:hAnsi="Arial" w:cs="Arial"/>
                <w:color w:val="121212"/>
                <w:szCs w:val="21"/>
              </w:rPr>
              <w:t>环评质量承诺、保证措施及服务承诺</w:t>
            </w:r>
            <w:r>
              <w:rPr>
                <w:rFonts w:hint="eastAsia" w:ascii="Arial" w:hAnsi="Arial" w:cs="Arial"/>
                <w:color w:val="121212"/>
                <w:szCs w:val="21"/>
              </w:rPr>
              <w:t>；</w:t>
            </w:r>
          </w:p>
          <w:p>
            <w:pPr>
              <w:spacing w:line="440" w:lineRule="exact"/>
              <w:jc w:val="left"/>
              <w:rPr>
                <w:rFonts w:ascii="Arial" w:hAnsi="Arial" w:cs="Arial"/>
                <w:color w:val="121212"/>
                <w:szCs w:val="21"/>
              </w:rPr>
            </w:pPr>
            <w:r>
              <w:rPr>
                <w:rFonts w:ascii="Arial" w:hAnsi="Arial" w:cs="Arial"/>
                <w:color w:val="121212"/>
                <w:szCs w:val="21"/>
              </w:rPr>
              <w:t>横向对比评定为“优”者得</w:t>
            </w:r>
            <w:r>
              <w:rPr>
                <w:rFonts w:hint="eastAsia" w:ascii="Arial" w:hAnsi="Arial" w:cs="Arial"/>
                <w:color w:val="121212"/>
                <w:szCs w:val="21"/>
              </w:rPr>
              <w:t>4</w:t>
            </w:r>
            <w:r>
              <w:rPr>
                <w:rFonts w:ascii="Arial" w:hAnsi="Arial" w:cs="Arial"/>
                <w:color w:val="121212"/>
                <w:szCs w:val="21"/>
              </w:rPr>
              <w:t>~</w:t>
            </w:r>
            <w:r>
              <w:rPr>
                <w:rFonts w:hint="eastAsia" w:ascii="Arial" w:hAnsi="Arial" w:cs="Arial"/>
                <w:color w:val="121212"/>
                <w:szCs w:val="21"/>
              </w:rPr>
              <w:t>5</w:t>
            </w:r>
            <w:r>
              <w:rPr>
                <w:rFonts w:ascii="Arial" w:hAnsi="Arial" w:cs="Arial"/>
                <w:color w:val="121212"/>
                <w:szCs w:val="21"/>
              </w:rPr>
              <w:t>分，“一般”者得</w:t>
            </w:r>
            <w:r>
              <w:rPr>
                <w:rFonts w:hint="eastAsia" w:ascii="Arial" w:hAnsi="Arial" w:cs="Arial"/>
                <w:color w:val="121212"/>
                <w:szCs w:val="21"/>
              </w:rPr>
              <w:t>2</w:t>
            </w:r>
            <w:r>
              <w:rPr>
                <w:rFonts w:ascii="Arial" w:hAnsi="Arial" w:cs="Arial"/>
                <w:color w:val="121212"/>
                <w:szCs w:val="21"/>
              </w:rPr>
              <w:t>~</w:t>
            </w:r>
            <w:r>
              <w:rPr>
                <w:rFonts w:hint="eastAsia" w:ascii="Arial" w:hAnsi="Arial" w:cs="Arial"/>
                <w:color w:val="121212"/>
                <w:szCs w:val="21"/>
              </w:rPr>
              <w:t>4</w:t>
            </w:r>
            <w:r>
              <w:rPr>
                <w:rFonts w:ascii="Arial" w:hAnsi="Arial" w:cs="Arial"/>
                <w:color w:val="121212"/>
                <w:szCs w:val="21"/>
              </w:rPr>
              <w:t>分；“差”者得</w:t>
            </w:r>
            <w:r>
              <w:rPr>
                <w:rFonts w:hint="eastAsia" w:ascii="Arial" w:hAnsi="Arial" w:cs="Arial"/>
                <w:color w:val="121212"/>
                <w:szCs w:val="21"/>
              </w:rPr>
              <w:t>0</w:t>
            </w:r>
            <w:r>
              <w:rPr>
                <w:rFonts w:ascii="Arial" w:hAnsi="Arial" w:cs="Arial"/>
                <w:color w:val="121212"/>
                <w:szCs w:val="21"/>
              </w:rPr>
              <w:t>~</w:t>
            </w:r>
            <w:r>
              <w:rPr>
                <w:rFonts w:hint="eastAsia" w:ascii="Arial" w:hAnsi="Arial" w:cs="Arial"/>
                <w:color w:val="121212"/>
                <w:szCs w:val="21"/>
              </w:rPr>
              <w:t>2</w:t>
            </w:r>
            <w:r>
              <w:rPr>
                <w:rFonts w:ascii="Arial" w:hAnsi="Arial" w:cs="Arial"/>
                <w:color w:val="121212"/>
                <w:szCs w:val="21"/>
              </w:rPr>
              <w:t>分；</w:t>
            </w:r>
          </w:p>
        </w:tc>
        <w:tc>
          <w:tcPr>
            <w:tcW w:w="1212"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hint="eastAsia" w:ascii="Arial" w:hAnsi="Arial" w:cs="Arial"/>
                <w:color w:val="121212"/>
                <w:szCs w:val="21"/>
              </w:rPr>
              <w:t>4</w:t>
            </w:r>
          </w:p>
        </w:tc>
        <w:tc>
          <w:tcPr>
            <w:tcW w:w="1418" w:type="dxa"/>
            <w:tcBorders>
              <w:tl2br w:val="nil"/>
              <w:tr2bl w:val="nil"/>
            </w:tcBorders>
            <w:shd w:val="clear" w:color="auto" w:fill="auto"/>
            <w:vAlign w:val="center"/>
          </w:tcPr>
          <w:p>
            <w:pPr>
              <w:spacing w:line="440" w:lineRule="exact"/>
              <w:jc w:val="center"/>
              <w:rPr>
                <w:rFonts w:ascii="Arial" w:hAnsi="Arial" w:cs="Arial"/>
                <w:color w:val="121212"/>
                <w:szCs w:val="21"/>
              </w:rPr>
            </w:pPr>
            <w:r>
              <w:rPr>
                <w:rFonts w:hint="eastAsia" w:ascii="Arial" w:hAnsi="Arial" w:cs="Arial"/>
                <w:color w:val="121212"/>
                <w:szCs w:val="21"/>
              </w:rPr>
              <w:t>重难点分析</w:t>
            </w:r>
          </w:p>
        </w:tc>
        <w:tc>
          <w:tcPr>
            <w:tcW w:w="5604" w:type="dxa"/>
            <w:tcBorders>
              <w:tl2br w:val="nil"/>
              <w:tr2bl w:val="nil"/>
            </w:tcBorders>
            <w:shd w:val="clear" w:color="auto" w:fill="auto"/>
            <w:vAlign w:val="center"/>
          </w:tcPr>
          <w:p>
            <w:pPr>
              <w:spacing w:line="440" w:lineRule="exact"/>
              <w:jc w:val="left"/>
              <w:rPr>
                <w:rFonts w:ascii="Arial" w:hAnsi="Arial" w:cs="Arial"/>
                <w:color w:val="121212"/>
                <w:szCs w:val="21"/>
              </w:rPr>
            </w:pPr>
            <w:r>
              <w:rPr>
                <w:rFonts w:hint="eastAsia" w:ascii="Arial" w:hAnsi="Arial" w:cs="Arial"/>
                <w:color w:val="121212"/>
                <w:szCs w:val="21"/>
              </w:rPr>
              <w:t>对本项目需求的重点和难点进行分析，并提出针对性的、合理的、可行的解决办法；</w:t>
            </w:r>
          </w:p>
          <w:p>
            <w:pPr>
              <w:spacing w:line="440" w:lineRule="exact"/>
              <w:jc w:val="left"/>
              <w:rPr>
                <w:rFonts w:ascii="Arial" w:hAnsi="Arial" w:cs="Arial"/>
                <w:color w:val="121212"/>
                <w:szCs w:val="21"/>
              </w:rPr>
            </w:pPr>
            <w:r>
              <w:rPr>
                <w:rFonts w:ascii="Arial" w:hAnsi="Arial" w:cs="Arial"/>
                <w:color w:val="121212"/>
                <w:szCs w:val="21"/>
              </w:rPr>
              <w:t>横向对比评定为“优”者得</w:t>
            </w:r>
            <w:r>
              <w:rPr>
                <w:rFonts w:hint="eastAsia" w:ascii="Arial" w:hAnsi="Arial" w:cs="Arial"/>
                <w:color w:val="121212"/>
                <w:szCs w:val="21"/>
              </w:rPr>
              <w:t>4</w:t>
            </w:r>
            <w:r>
              <w:rPr>
                <w:rFonts w:ascii="Arial" w:hAnsi="Arial" w:cs="Arial"/>
                <w:color w:val="121212"/>
                <w:szCs w:val="21"/>
              </w:rPr>
              <w:t>~</w:t>
            </w:r>
            <w:r>
              <w:rPr>
                <w:rFonts w:hint="eastAsia" w:ascii="Arial" w:hAnsi="Arial" w:cs="Arial"/>
                <w:color w:val="121212"/>
                <w:szCs w:val="21"/>
              </w:rPr>
              <w:t>5</w:t>
            </w:r>
            <w:r>
              <w:rPr>
                <w:rFonts w:ascii="Arial" w:hAnsi="Arial" w:cs="Arial"/>
                <w:color w:val="121212"/>
                <w:szCs w:val="21"/>
              </w:rPr>
              <w:t>分；“一般”者得</w:t>
            </w:r>
            <w:r>
              <w:rPr>
                <w:rFonts w:hint="eastAsia" w:ascii="Arial" w:hAnsi="Arial" w:cs="Arial"/>
                <w:color w:val="121212"/>
                <w:szCs w:val="21"/>
              </w:rPr>
              <w:t>2</w:t>
            </w:r>
            <w:r>
              <w:rPr>
                <w:rFonts w:ascii="Arial" w:hAnsi="Arial" w:cs="Arial"/>
                <w:color w:val="121212"/>
                <w:szCs w:val="21"/>
              </w:rPr>
              <w:t>~</w:t>
            </w:r>
            <w:r>
              <w:rPr>
                <w:rFonts w:hint="eastAsia" w:ascii="Arial" w:hAnsi="Arial" w:cs="Arial"/>
                <w:color w:val="121212"/>
                <w:szCs w:val="21"/>
              </w:rPr>
              <w:t>4</w:t>
            </w:r>
            <w:r>
              <w:rPr>
                <w:rFonts w:ascii="Arial" w:hAnsi="Arial" w:cs="Arial"/>
                <w:color w:val="121212"/>
                <w:szCs w:val="21"/>
              </w:rPr>
              <w:t>分；“差”者得</w:t>
            </w:r>
            <w:r>
              <w:rPr>
                <w:rFonts w:hint="eastAsia" w:ascii="Arial" w:hAnsi="Arial" w:cs="Arial"/>
                <w:color w:val="121212"/>
                <w:szCs w:val="21"/>
              </w:rPr>
              <w:t>0</w:t>
            </w:r>
            <w:r>
              <w:rPr>
                <w:rFonts w:ascii="Arial" w:hAnsi="Arial" w:cs="Arial"/>
                <w:color w:val="121212"/>
                <w:szCs w:val="21"/>
              </w:rPr>
              <w:t>~</w:t>
            </w:r>
            <w:r>
              <w:rPr>
                <w:rFonts w:hint="eastAsia" w:ascii="Arial" w:hAnsi="Arial" w:cs="Arial"/>
                <w:color w:val="121212"/>
                <w:szCs w:val="21"/>
              </w:rPr>
              <w:t>2</w:t>
            </w:r>
            <w:r>
              <w:rPr>
                <w:rFonts w:ascii="Arial" w:hAnsi="Arial" w:cs="Arial"/>
                <w:color w:val="121212"/>
                <w:szCs w:val="21"/>
              </w:rPr>
              <w:t>分；</w:t>
            </w:r>
          </w:p>
        </w:tc>
        <w:tc>
          <w:tcPr>
            <w:tcW w:w="1212" w:type="dxa"/>
            <w:tcBorders>
              <w:tl2br w:val="nil"/>
              <w:tr2bl w:val="nil"/>
            </w:tcBorders>
            <w:shd w:val="clear" w:color="auto" w:fill="auto"/>
            <w:vAlign w:val="center"/>
          </w:tcPr>
          <w:p>
            <w:pPr>
              <w:jc w:val="center"/>
              <w:rPr>
                <w:rFonts w:ascii="Arial" w:hAnsi="Arial" w:cs="Arial"/>
                <w:color w:val="121212"/>
                <w:szCs w:val="21"/>
              </w:rPr>
            </w:pPr>
            <w:r>
              <w:rPr>
                <w:rFonts w:hint="eastAsia" w:ascii="Arial" w:hAnsi="Arial" w:cs="Arial"/>
                <w:color w:val="121212"/>
                <w:szCs w:val="21"/>
              </w:rPr>
              <w:t>0</w:t>
            </w:r>
            <w:r>
              <w:rPr>
                <w:rFonts w:ascii="Arial" w:hAnsi="Arial" w:cs="Arial"/>
                <w:color w:val="121212"/>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708"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5</w:t>
            </w:r>
          </w:p>
        </w:tc>
        <w:tc>
          <w:tcPr>
            <w:tcW w:w="7022" w:type="dxa"/>
            <w:gridSpan w:val="2"/>
            <w:tcBorders>
              <w:tl2br w:val="nil"/>
              <w:tr2bl w:val="nil"/>
            </w:tcBorders>
            <w:shd w:val="clear" w:color="auto" w:fill="auto"/>
            <w:vAlign w:val="center"/>
          </w:tcPr>
          <w:p>
            <w:pPr>
              <w:spacing w:line="440" w:lineRule="exact"/>
              <w:jc w:val="center"/>
              <w:rPr>
                <w:rFonts w:ascii="Arial" w:hAnsi="Arial" w:cs="Arial"/>
                <w:color w:val="121212"/>
                <w:szCs w:val="21"/>
              </w:rPr>
            </w:pPr>
            <w:r>
              <w:rPr>
                <w:rFonts w:ascii="Arial" w:hAnsi="Arial" w:cs="Arial"/>
                <w:color w:val="121212"/>
                <w:szCs w:val="21"/>
              </w:rPr>
              <w:t>合计</w:t>
            </w:r>
          </w:p>
        </w:tc>
        <w:tc>
          <w:tcPr>
            <w:tcW w:w="1212" w:type="dxa"/>
            <w:tcBorders>
              <w:tl2br w:val="nil"/>
              <w:tr2bl w:val="nil"/>
            </w:tcBorders>
            <w:shd w:val="clear" w:color="auto" w:fill="auto"/>
            <w:vAlign w:val="center"/>
          </w:tcPr>
          <w:p>
            <w:pPr>
              <w:jc w:val="center"/>
              <w:rPr>
                <w:rFonts w:ascii="Arial" w:hAnsi="Arial" w:cs="Arial"/>
                <w:color w:val="121212"/>
                <w:szCs w:val="21"/>
              </w:rPr>
            </w:pPr>
            <w:r>
              <w:rPr>
                <w:rFonts w:ascii="Arial" w:hAnsi="Arial" w:cs="Arial"/>
                <w:color w:val="121212"/>
                <w:szCs w:val="21"/>
              </w:rPr>
              <w:t>0～43</w:t>
            </w:r>
          </w:p>
        </w:tc>
      </w:tr>
    </w:tbl>
    <w:p>
      <w:pPr>
        <w:tabs>
          <w:tab w:val="left" w:pos="1199"/>
        </w:tabs>
        <w:spacing w:line="440" w:lineRule="exact"/>
        <w:ind w:right="-401" w:rightChars="-191"/>
        <w:rPr>
          <w:rFonts w:ascii="Arial" w:hAnsi="Arial" w:cs="Arial"/>
          <w:b/>
          <w:color w:val="121212"/>
        </w:rPr>
      </w:pPr>
    </w:p>
    <w:p>
      <w:pPr>
        <w:adjustRightInd w:val="0"/>
        <w:snapToGrid w:val="0"/>
        <w:spacing w:line="440" w:lineRule="exact"/>
        <w:outlineLvl w:val="1"/>
        <w:rPr>
          <w:rFonts w:ascii="Arial" w:hAnsi="Arial" w:cs="Arial"/>
          <w:color w:val="121212"/>
          <w:sz w:val="28"/>
          <w:szCs w:val="28"/>
        </w:rPr>
      </w:pPr>
      <w:r>
        <w:rPr>
          <w:rFonts w:ascii="Arial" w:hAnsi="Arial" w:cs="Arial"/>
          <w:b/>
          <w:color w:val="121212"/>
          <w:sz w:val="28"/>
          <w:szCs w:val="28"/>
        </w:rPr>
        <w:t xml:space="preserve">（三）商务评审 </w:t>
      </w:r>
      <w:r>
        <w:rPr>
          <w:rFonts w:ascii="Arial" w:hAnsi="Arial" w:cs="Arial"/>
          <w:color w:val="121212"/>
          <w:sz w:val="28"/>
          <w:szCs w:val="28"/>
        </w:rPr>
        <w:t xml:space="preserve">  </w:t>
      </w:r>
      <w:r>
        <w:rPr>
          <w:rFonts w:ascii="Arial" w:hAnsi="Arial" w:cs="Arial"/>
          <w:b/>
          <w:color w:val="121212"/>
          <w:sz w:val="28"/>
          <w:szCs w:val="28"/>
        </w:rPr>
        <w:t>（</w:t>
      </w:r>
      <w:r>
        <w:rPr>
          <w:rFonts w:hint="eastAsia" w:ascii="Arial" w:hAnsi="Arial" w:cs="Arial"/>
          <w:b/>
          <w:color w:val="121212"/>
          <w:sz w:val="28"/>
          <w:szCs w:val="28"/>
        </w:rPr>
        <w:t>5</w:t>
      </w:r>
      <w:r>
        <w:rPr>
          <w:rFonts w:ascii="Arial" w:hAnsi="Arial" w:cs="Arial"/>
          <w:b/>
          <w:color w:val="121212"/>
          <w:sz w:val="28"/>
          <w:szCs w:val="28"/>
        </w:rPr>
        <w:t>0分）</w:t>
      </w:r>
    </w:p>
    <w:p>
      <w:pPr>
        <w:pStyle w:val="28"/>
        <w:tabs>
          <w:tab w:val="left" w:pos="753"/>
        </w:tabs>
        <w:spacing w:line="440" w:lineRule="exact"/>
        <w:ind w:firstLine="560"/>
        <w:rPr>
          <w:rFonts w:ascii="Times New Roman" w:hAnsi="Times New Roman" w:eastAsia="仿宋"/>
          <w:color w:val="121212"/>
          <w:kern w:val="2"/>
          <w:sz w:val="28"/>
          <w:szCs w:val="28"/>
        </w:rPr>
      </w:pPr>
      <w:r>
        <w:rPr>
          <w:rFonts w:ascii="Times New Roman" w:hAnsi="Times New Roman" w:eastAsia="仿宋"/>
          <w:color w:val="121212"/>
          <w:kern w:val="2"/>
          <w:sz w:val="28"/>
          <w:szCs w:val="28"/>
        </w:rPr>
        <w:t>以所有通过初步评审的投标单位有效报价的算术平均值作为评标基准价。</w:t>
      </w:r>
    </w:p>
    <w:p>
      <w:pPr>
        <w:pStyle w:val="28"/>
        <w:tabs>
          <w:tab w:val="left" w:pos="753"/>
        </w:tabs>
        <w:spacing w:line="440" w:lineRule="exact"/>
        <w:ind w:firstLine="560"/>
        <w:rPr>
          <w:rFonts w:ascii="Times New Roman" w:hAnsi="Times New Roman" w:eastAsia="仿宋"/>
          <w:color w:val="121212"/>
          <w:kern w:val="2"/>
          <w:sz w:val="28"/>
          <w:szCs w:val="28"/>
        </w:rPr>
      </w:pPr>
      <w:r>
        <w:rPr>
          <w:rFonts w:ascii="Times New Roman" w:hAnsi="Times New Roman" w:eastAsia="仿宋"/>
          <w:color w:val="121212"/>
          <w:kern w:val="2"/>
          <w:sz w:val="28"/>
          <w:szCs w:val="28"/>
        </w:rPr>
        <w:t>根据每个有效的投标报价与评标基准价的比值，计算商务评分值，即：</w:t>
      </w:r>
    </w:p>
    <w:p>
      <w:pPr>
        <w:pStyle w:val="28"/>
        <w:tabs>
          <w:tab w:val="left" w:pos="753"/>
        </w:tabs>
        <w:spacing w:line="440" w:lineRule="exact"/>
        <w:ind w:firstLine="560"/>
        <w:outlineLvl w:val="2"/>
        <w:rPr>
          <w:rFonts w:ascii="Times New Roman" w:hAnsi="Times New Roman" w:eastAsia="仿宋"/>
          <w:color w:val="121212"/>
          <w:kern w:val="2"/>
          <w:sz w:val="28"/>
          <w:szCs w:val="28"/>
        </w:rPr>
      </w:pPr>
      <w:r>
        <w:rPr>
          <w:rFonts w:ascii="Times New Roman" w:hAnsi="Times New Roman" w:eastAsia="仿宋"/>
          <w:color w:val="121212"/>
          <w:kern w:val="2"/>
          <w:sz w:val="28"/>
          <w:szCs w:val="28"/>
        </w:rPr>
        <w:t>a、投标评标价等于评标基准价，得满分50分；</w:t>
      </w:r>
    </w:p>
    <w:p>
      <w:pPr>
        <w:pStyle w:val="28"/>
        <w:tabs>
          <w:tab w:val="left" w:pos="753"/>
        </w:tabs>
        <w:spacing w:line="440" w:lineRule="exact"/>
        <w:ind w:firstLine="560"/>
        <w:outlineLvl w:val="2"/>
        <w:rPr>
          <w:rFonts w:ascii="Times New Roman" w:hAnsi="Times New Roman" w:eastAsia="仿宋"/>
          <w:color w:val="121212"/>
          <w:kern w:val="2"/>
          <w:sz w:val="28"/>
          <w:szCs w:val="28"/>
        </w:rPr>
      </w:pPr>
      <w:r>
        <w:rPr>
          <w:rFonts w:ascii="Times New Roman" w:hAnsi="Times New Roman" w:eastAsia="仿宋"/>
          <w:color w:val="121212"/>
          <w:kern w:val="2"/>
          <w:sz w:val="28"/>
          <w:szCs w:val="28"/>
        </w:rPr>
        <w:t>b、投标评标价每低于评标基准价1个百分点，扣0.1分；</w:t>
      </w:r>
    </w:p>
    <w:p>
      <w:pPr>
        <w:pStyle w:val="28"/>
        <w:tabs>
          <w:tab w:val="left" w:pos="753"/>
        </w:tabs>
        <w:spacing w:line="440" w:lineRule="exact"/>
        <w:ind w:firstLine="560"/>
        <w:outlineLvl w:val="2"/>
        <w:rPr>
          <w:rFonts w:ascii="Times New Roman" w:hAnsi="Times New Roman" w:eastAsia="仿宋"/>
          <w:color w:val="121212"/>
          <w:kern w:val="2"/>
          <w:sz w:val="28"/>
          <w:szCs w:val="28"/>
        </w:rPr>
      </w:pPr>
      <w:r>
        <w:rPr>
          <w:rFonts w:ascii="Times New Roman" w:hAnsi="Times New Roman" w:eastAsia="仿宋"/>
          <w:color w:val="121212"/>
          <w:kern w:val="2"/>
          <w:sz w:val="28"/>
          <w:szCs w:val="28"/>
        </w:rPr>
        <w:t>c、投标评标价每高于评标基准价1个百分点，扣0.1分；</w:t>
      </w:r>
    </w:p>
    <w:p>
      <w:pPr>
        <w:pStyle w:val="28"/>
        <w:tabs>
          <w:tab w:val="left" w:pos="753"/>
        </w:tabs>
        <w:spacing w:line="440" w:lineRule="exact"/>
        <w:ind w:firstLine="560"/>
        <w:rPr>
          <w:rFonts w:ascii="Times New Roman" w:hAnsi="Times New Roman" w:eastAsia="仿宋"/>
          <w:color w:val="121212"/>
          <w:kern w:val="2"/>
          <w:sz w:val="28"/>
          <w:szCs w:val="28"/>
        </w:rPr>
      </w:pPr>
      <w:r>
        <w:rPr>
          <w:rFonts w:ascii="Times New Roman" w:hAnsi="Times New Roman" w:eastAsia="仿宋"/>
          <w:color w:val="121212"/>
          <w:kern w:val="2"/>
          <w:sz w:val="28"/>
          <w:szCs w:val="28"/>
        </w:rPr>
        <w:t>相应计算公式为：</w:t>
      </w:r>
    </w:p>
    <w:p>
      <w:pPr>
        <w:pStyle w:val="28"/>
        <w:tabs>
          <w:tab w:val="left" w:pos="753"/>
        </w:tabs>
        <w:spacing w:line="440" w:lineRule="exact"/>
        <w:ind w:firstLine="560"/>
        <w:rPr>
          <w:rFonts w:ascii="Times New Roman" w:hAnsi="Times New Roman" w:eastAsia="仿宋"/>
          <w:color w:val="121212"/>
          <w:kern w:val="2"/>
          <w:sz w:val="28"/>
          <w:szCs w:val="28"/>
        </w:rPr>
      </w:pPr>
      <w:r>
        <w:rPr>
          <w:rFonts w:ascii="Times New Roman" w:hAnsi="Times New Roman" w:eastAsia="仿宋"/>
          <w:color w:val="121212"/>
          <w:kern w:val="2"/>
          <w:sz w:val="28"/>
          <w:szCs w:val="28"/>
        </w:rPr>
        <w:t>比值＝︱（投标报价－评标基准价）／评标基准价︱</w:t>
      </w:r>
    </w:p>
    <w:p>
      <w:pPr>
        <w:pStyle w:val="28"/>
        <w:tabs>
          <w:tab w:val="left" w:pos="753"/>
        </w:tabs>
        <w:spacing w:line="440" w:lineRule="exact"/>
        <w:ind w:firstLine="560"/>
        <w:rPr>
          <w:rFonts w:ascii="Times New Roman" w:hAnsi="Times New Roman" w:eastAsia="仿宋"/>
          <w:color w:val="121212"/>
          <w:kern w:val="2"/>
          <w:sz w:val="28"/>
          <w:szCs w:val="28"/>
        </w:rPr>
      </w:pPr>
      <w:r>
        <w:rPr>
          <w:rFonts w:ascii="Times New Roman" w:hAnsi="Times New Roman" w:eastAsia="仿宋"/>
          <w:color w:val="121212"/>
          <w:kern w:val="2"/>
          <w:sz w:val="28"/>
          <w:szCs w:val="28"/>
        </w:rPr>
        <w:t>评标价小于评标基准价，商务分＝50－比值×100×0.1；</w:t>
      </w:r>
    </w:p>
    <w:p>
      <w:pPr>
        <w:pStyle w:val="28"/>
        <w:tabs>
          <w:tab w:val="left" w:pos="753"/>
        </w:tabs>
        <w:spacing w:line="440" w:lineRule="exact"/>
        <w:ind w:firstLine="560"/>
        <w:rPr>
          <w:rFonts w:ascii="Times New Roman" w:hAnsi="Times New Roman" w:eastAsia="仿宋"/>
          <w:color w:val="121212"/>
          <w:kern w:val="2"/>
          <w:sz w:val="28"/>
          <w:szCs w:val="28"/>
        </w:rPr>
      </w:pPr>
      <w:r>
        <w:rPr>
          <w:rFonts w:ascii="Times New Roman" w:hAnsi="Times New Roman" w:eastAsia="仿宋"/>
          <w:color w:val="121212"/>
          <w:kern w:val="2"/>
          <w:sz w:val="28"/>
          <w:szCs w:val="28"/>
        </w:rPr>
        <w:t>评标价大于评标基准价，商务分＝50－比值×100×0.1。</w:t>
      </w:r>
    </w:p>
    <w:p>
      <w:pPr>
        <w:pStyle w:val="28"/>
        <w:tabs>
          <w:tab w:val="left" w:pos="753"/>
        </w:tabs>
        <w:spacing w:line="440" w:lineRule="exact"/>
        <w:ind w:firstLine="560"/>
        <w:rPr>
          <w:rFonts w:ascii="Times New Roman" w:hAnsi="Times New Roman" w:eastAsia="仿宋"/>
          <w:color w:val="121212"/>
          <w:kern w:val="2"/>
          <w:sz w:val="28"/>
          <w:szCs w:val="28"/>
        </w:rPr>
      </w:pPr>
      <w:r>
        <w:rPr>
          <w:rFonts w:ascii="Times New Roman" w:hAnsi="Times New Roman" w:eastAsia="仿宋"/>
          <w:color w:val="121212"/>
          <w:kern w:val="2"/>
          <w:sz w:val="28"/>
          <w:szCs w:val="28"/>
        </w:rPr>
        <w:t>商务分扣完为止，分值保留小数点后两位。</w:t>
      </w:r>
    </w:p>
    <w:p>
      <w:pPr>
        <w:pStyle w:val="28"/>
        <w:tabs>
          <w:tab w:val="left" w:pos="753"/>
        </w:tabs>
        <w:spacing w:line="440" w:lineRule="exact"/>
        <w:ind w:firstLine="422"/>
        <w:rPr>
          <w:rFonts w:ascii="Arial" w:hAnsi="Arial" w:cs="Arial"/>
          <w:b/>
          <w:color w:val="121212"/>
        </w:rPr>
      </w:pPr>
    </w:p>
    <w:p>
      <w:pPr>
        <w:tabs>
          <w:tab w:val="left" w:pos="3150"/>
        </w:tabs>
        <w:snapToGrid w:val="0"/>
        <w:spacing w:line="440" w:lineRule="exact"/>
        <w:ind w:firstLine="560" w:firstLineChars="200"/>
        <w:rPr>
          <w:rFonts w:ascii="仿宋" w:hAnsi="仿宋" w:eastAsia="仿宋"/>
          <w:color w:val="121212"/>
          <w:sz w:val="28"/>
          <w:szCs w:val="28"/>
        </w:rPr>
      </w:pPr>
      <w:r>
        <w:rPr>
          <w:rFonts w:hint="eastAsia" w:ascii="仿宋" w:hAnsi="仿宋" w:eastAsia="仿宋"/>
          <w:color w:val="121212"/>
          <w:sz w:val="28"/>
          <w:szCs w:val="28"/>
        </w:rPr>
        <w:t>（四）经评审后的有效标少于三家时，评标委员会可否决所有投标。</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560" w:firstLineChars="200"/>
        <w:rPr>
          <w:rFonts w:ascii="仿宋" w:hAnsi="仿宋" w:eastAsia="仿宋"/>
          <w:color w:val="121212"/>
          <w:sz w:val="28"/>
          <w:szCs w:val="28"/>
        </w:rPr>
      </w:pPr>
      <w:r>
        <w:rPr>
          <w:rFonts w:hint="eastAsia" w:ascii="仿宋" w:hAnsi="仿宋" w:eastAsia="仿宋"/>
          <w:color w:val="121212"/>
          <w:sz w:val="28"/>
          <w:szCs w:val="28"/>
        </w:rPr>
        <w:t>（五）评标结果按照相关规定进行公示，投标人如发现权益受到侵害，可以按照相关的规定向招标人提出异议。</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560" w:firstLineChars="200"/>
        <w:rPr>
          <w:rFonts w:ascii="仿宋" w:hAnsi="仿宋" w:eastAsia="仿宋"/>
          <w:color w:val="121212"/>
          <w:sz w:val="28"/>
          <w:szCs w:val="28"/>
        </w:rPr>
      </w:pPr>
      <w:r>
        <w:rPr>
          <w:rFonts w:hint="eastAsia" w:ascii="仿宋" w:hAnsi="仿宋" w:eastAsia="仿宋"/>
          <w:color w:val="121212"/>
          <w:sz w:val="28"/>
          <w:szCs w:val="28"/>
        </w:rPr>
        <w:t>（六）招标人应当坚持确定排名第一的中标候选人为中标人的原则。排名第一的中标候选人放弃中标、因不可抗力提出不能履行合同，视为第一中标候选人放弃中标，招标人</w:t>
      </w:r>
      <w:r>
        <w:rPr>
          <w:rFonts w:hint="eastAsia" w:ascii="仿宋" w:hAnsi="仿宋" w:eastAsia="仿宋"/>
          <w:color w:val="121212"/>
          <w:sz w:val="28"/>
          <w:szCs w:val="28"/>
        </w:rPr>
        <w:t>将</w:t>
      </w:r>
      <w:r>
        <w:rPr>
          <w:rFonts w:hint="eastAsia" w:ascii="仿宋" w:hAnsi="仿宋" w:eastAsia="仿宋"/>
          <w:color w:val="121212"/>
          <w:sz w:val="28"/>
          <w:szCs w:val="28"/>
        </w:rPr>
        <w:t>确定下一家中标候选人为中标单位。</w:t>
      </w:r>
    </w:p>
    <w:p>
      <w:pPr>
        <w:tabs>
          <w:tab w:val="left" w:pos="3150"/>
        </w:tabs>
        <w:snapToGrid w:val="0"/>
        <w:spacing w:line="440" w:lineRule="exact"/>
        <w:ind w:firstLine="560" w:firstLineChars="200"/>
        <w:rPr>
          <w:rFonts w:ascii="仿宋" w:hAnsi="仿宋" w:eastAsia="仿宋"/>
          <w:color w:val="121212"/>
          <w:sz w:val="28"/>
          <w:szCs w:val="28"/>
        </w:rPr>
      </w:pPr>
    </w:p>
    <w:p>
      <w:pPr>
        <w:tabs>
          <w:tab w:val="left" w:pos="3150"/>
        </w:tabs>
        <w:snapToGrid w:val="0"/>
        <w:spacing w:line="440" w:lineRule="exact"/>
        <w:ind w:firstLine="560" w:firstLineChars="200"/>
        <w:rPr>
          <w:rFonts w:ascii="仿宋" w:hAnsi="仿宋" w:eastAsia="仿宋"/>
          <w:color w:val="121212"/>
          <w:sz w:val="28"/>
          <w:szCs w:val="28"/>
        </w:rPr>
      </w:pPr>
      <w:r>
        <w:rPr>
          <w:rFonts w:hint="eastAsia" w:ascii="仿宋" w:hAnsi="仿宋" w:eastAsia="仿宋"/>
          <w:color w:val="121212"/>
          <w:sz w:val="28"/>
          <w:szCs w:val="28"/>
        </w:rPr>
        <w:t xml:space="preserve">三、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 </w:t>
      </w:r>
    </w:p>
    <w:p>
      <w:pPr>
        <w:tabs>
          <w:tab w:val="left" w:pos="3150"/>
        </w:tabs>
        <w:snapToGrid w:val="0"/>
        <w:spacing w:line="440" w:lineRule="exact"/>
        <w:ind w:firstLine="560" w:firstLineChars="200"/>
        <w:rPr>
          <w:rFonts w:ascii="仿宋" w:hAnsi="仿宋" w:eastAsia="仿宋"/>
          <w:color w:val="121212"/>
          <w:sz w:val="28"/>
          <w:szCs w:val="28"/>
        </w:rPr>
      </w:pPr>
      <w:r>
        <w:rPr>
          <w:rFonts w:hint="eastAsia" w:ascii="仿宋" w:hAnsi="仿宋" w:eastAsia="仿宋"/>
          <w:color w:val="121212"/>
          <w:sz w:val="28"/>
          <w:szCs w:val="28"/>
        </w:rPr>
        <w:t>四、注意事项</w:t>
      </w:r>
      <w:r>
        <w:rPr>
          <w:rFonts w:hint="eastAsia" w:ascii="仿宋" w:hAnsi="仿宋" w:eastAsia="仿宋"/>
          <w:color w:val="121212"/>
          <w:sz w:val="28"/>
          <w:szCs w:val="28"/>
        </w:rPr>
        <w:tab/>
      </w:r>
    </w:p>
    <w:p>
      <w:pPr>
        <w:snapToGrid w:val="0"/>
        <w:spacing w:line="440" w:lineRule="exact"/>
        <w:ind w:firstLine="616" w:firstLineChars="220"/>
        <w:rPr>
          <w:rFonts w:ascii="仿宋" w:hAnsi="仿宋" w:eastAsia="仿宋"/>
          <w:color w:val="121212"/>
          <w:sz w:val="28"/>
          <w:szCs w:val="28"/>
        </w:rPr>
      </w:pPr>
      <w:r>
        <w:rPr>
          <w:rFonts w:hint="eastAsia" w:ascii="仿宋" w:hAnsi="仿宋" w:eastAsia="仿宋"/>
          <w:color w:val="121212"/>
          <w:sz w:val="28"/>
          <w:szCs w:val="28"/>
        </w:rPr>
        <w:t>1、投标文件中如有虚假内容者将导致废标或取消中标人资格。</w:t>
      </w:r>
    </w:p>
    <w:p>
      <w:pPr>
        <w:snapToGrid w:val="0"/>
        <w:spacing w:line="440" w:lineRule="exact"/>
        <w:ind w:firstLine="616" w:firstLineChars="220"/>
        <w:rPr>
          <w:rFonts w:ascii="仿宋" w:hAnsi="仿宋" w:eastAsia="仿宋"/>
          <w:color w:val="121212"/>
          <w:sz w:val="28"/>
          <w:szCs w:val="28"/>
        </w:rPr>
      </w:pPr>
      <w:r>
        <w:rPr>
          <w:rFonts w:hint="eastAsia" w:ascii="仿宋" w:hAnsi="仿宋" w:eastAsia="仿宋"/>
          <w:color w:val="121212"/>
          <w:sz w:val="28"/>
          <w:szCs w:val="28"/>
        </w:rPr>
        <w:t>2、本次报价采用一次性报价，各投标人如有优惠声明，应体现在相应部分的投标单价中，如优惠未体现在投标单价中，则视为投标单价作同比例优惠。</w:t>
      </w:r>
    </w:p>
    <w:p>
      <w:pPr>
        <w:spacing w:line="440" w:lineRule="exact"/>
        <w:ind w:firstLine="560" w:firstLineChars="200"/>
        <w:rPr>
          <w:rFonts w:ascii="仿宋" w:hAnsi="仿宋" w:eastAsia="仿宋"/>
          <w:color w:val="121212"/>
          <w:sz w:val="28"/>
          <w:szCs w:val="28"/>
        </w:rPr>
      </w:pPr>
      <w:r>
        <w:rPr>
          <w:rFonts w:hint="eastAsia" w:ascii="仿宋" w:hAnsi="仿宋" w:eastAsia="仿宋"/>
          <w:color w:val="121212"/>
          <w:sz w:val="28"/>
          <w:szCs w:val="28"/>
        </w:rPr>
        <w:t>3、评标时间必须满足保证评标工作质量的需要。</w:t>
      </w:r>
    </w:p>
    <w:p>
      <w:pPr>
        <w:pStyle w:val="12"/>
        <w:spacing w:line="360" w:lineRule="auto"/>
        <w:jc w:val="both"/>
        <w:rPr>
          <w:rStyle w:val="18"/>
          <w:rFonts w:ascii="仿宋_GB2312" w:eastAsia="仿宋_GB2312"/>
          <w:b/>
          <w:color w:val="121212"/>
          <w:spacing w:val="0"/>
          <w:sz w:val="44"/>
          <w:lang w:val="en-GB"/>
        </w:rPr>
      </w:pPr>
      <w:bookmarkStart w:id="30" w:name="_Toc509228412"/>
      <w:bookmarkStart w:id="31" w:name="_Toc473012596"/>
      <w:bookmarkStart w:id="32" w:name="_Toc509229875"/>
    </w:p>
    <w:p>
      <w:pPr>
        <w:pStyle w:val="12"/>
        <w:spacing w:line="360" w:lineRule="auto"/>
        <w:rPr>
          <w:rStyle w:val="18"/>
          <w:rFonts w:ascii="仿宋_GB2312" w:eastAsia="仿宋_GB2312"/>
          <w:b/>
          <w:color w:val="121212"/>
          <w:spacing w:val="0"/>
          <w:sz w:val="44"/>
          <w:lang w:val="en-GB"/>
        </w:rPr>
      </w:pPr>
    </w:p>
    <w:p>
      <w:pPr>
        <w:pStyle w:val="12"/>
        <w:spacing w:line="360" w:lineRule="auto"/>
        <w:rPr>
          <w:rStyle w:val="18"/>
          <w:rFonts w:ascii="仿宋_GB2312" w:eastAsia="仿宋_GB2312"/>
          <w:b/>
          <w:color w:val="121212"/>
          <w:spacing w:val="0"/>
          <w:sz w:val="44"/>
          <w:lang w:val="en-GB"/>
        </w:rPr>
      </w:pPr>
      <w:r>
        <w:rPr>
          <w:rStyle w:val="18"/>
          <w:rFonts w:hint="eastAsia" w:ascii="仿宋_GB2312" w:eastAsia="仿宋_GB2312"/>
          <w:b/>
          <w:color w:val="121212"/>
          <w:spacing w:val="0"/>
          <w:sz w:val="44"/>
          <w:lang w:val="en-GB"/>
        </w:rPr>
        <w:t>第五部分  合同</w:t>
      </w:r>
      <w:bookmarkEnd w:id="30"/>
      <w:bookmarkEnd w:id="31"/>
      <w:bookmarkEnd w:id="32"/>
      <w:r>
        <w:rPr>
          <w:rStyle w:val="18"/>
          <w:rFonts w:hint="eastAsia" w:ascii="仿宋_GB2312" w:eastAsia="仿宋_GB2312"/>
          <w:b/>
          <w:color w:val="121212"/>
          <w:spacing w:val="0"/>
          <w:sz w:val="44"/>
          <w:lang w:val="en-GB"/>
        </w:rPr>
        <w:t>主要条款</w:t>
      </w:r>
    </w:p>
    <w:p>
      <w:pPr>
        <w:pStyle w:val="7"/>
        <w:adjustRightInd w:val="0"/>
        <w:snapToGrid w:val="0"/>
        <w:spacing w:line="440" w:lineRule="exact"/>
        <w:jc w:val="center"/>
        <w:rPr>
          <w:rFonts w:ascii="Arial" w:hAnsi="Arial" w:cs="Arial"/>
          <w:b/>
          <w:color w:val="121212"/>
          <w:sz w:val="28"/>
          <w:szCs w:val="28"/>
        </w:rPr>
      </w:pPr>
      <w:r>
        <w:rPr>
          <w:rFonts w:ascii="Arial" w:hAnsi="Arial" w:cs="Arial"/>
          <w:b/>
          <w:color w:val="121212"/>
          <w:sz w:val="28"/>
          <w:szCs w:val="28"/>
        </w:rPr>
        <w:t>（以实际签订为准）</w:t>
      </w:r>
    </w:p>
    <w:p>
      <w:pPr>
        <w:spacing w:line="440" w:lineRule="exact"/>
        <w:rPr>
          <w:rFonts w:ascii="Arial" w:hAnsi="Arial" w:cs="Arial"/>
          <w:color w:val="121212"/>
          <w:szCs w:val="21"/>
          <w:u w:val="single"/>
        </w:rPr>
      </w:pPr>
      <w:r>
        <w:rPr>
          <w:rFonts w:ascii="Arial" w:hAnsi="Arial" w:cs="Arial"/>
          <w:color w:val="121212"/>
          <w:szCs w:val="21"/>
        </w:rPr>
        <w:t>委托方（甲方）：</w:t>
      </w:r>
      <w:r>
        <w:rPr>
          <w:rFonts w:ascii="Arial" w:hAnsi="Arial" w:cs="Arial"/>
          <w:color w:val="121212"/>
          <w:szCs w:val="21"/>
          <w:u w:val="single"/>
        </w:rPr>
        <w:t xml:space="preserve">                              </w:t>
      </w:r>
    </w:p>
    <w:p>
      <w:pPr>
        <w:spacing w:line="440" w:lineRule="exact"/>
        <w:rPr>
          <w:rFonts w:ascii="Arial" w:hAnsi="Arial" w:cs="Arial"/>
          <w:color w:val="121212"/>
          <w:szCs w:val="21"/>
        </w:rPr>
      </w:pPr>
      <w:r>
        <w:rPr>
          <w:rFonts w:hint="eastAsia" w:ascii="Arial" w:hAnsi="Arial" w:cs="Arial"/>
          <w:color w:val="121212"/>
          <w:szCs w:val="21"/>
        </w:rPr>
        <w:t>受托</w:t>
      </w:r>
      <w:r>
        <w:rPr>
          <w:rFonts w:ascii="Arial" w:hAnsi="Arial" w:cs="Arial"/>
          <w:color w:val="121212"/>
          <w:szCs w:val="21"/>
        </w:rPr>
        <w:t>方（乙方）：</w:t>
      </w:r>
      <w:r>
        <w:rPr>
          <w:rFonts w:ascii="Arial" w:hAnsi="Arial" w:cs="Arial"/>
          <w:color w:val="121212"/>
          <w:szCs w:val="21"/>
          <w:u w:val="single"/>
        </w:rPr>
        <w:t xml:space="preserve">                              </w:t>
      </w:r>
    </w:p>
    <w:p>
      <w:pPr>
        <w:spacing w:line="440" w:lineRule="exact"/>
        <w:rPr>
          <w:rFonts w:ascii="Arial" w:hAnsi="Arial" w:cs="Arial"/>
          <w:color w:val="121212"/>
          <w:szCs w:val="21"/>
          <w:u w:val="single"/>
        </w:rPr>
      </w:pPr>
      <w:r>
        <w:rPr>
          <w:rFonts w:ascii="Arial" w:hAnsi="Arial" w:cs="Arial"/>
          <w:color w:val="121212"/>
          <w:szCs w:val="21"/>
        </w:rPr>
        <w:t>合同签订地点：</w:t>
      </w:r>
      <w:r>
        <w:rPr>
          <w:rFonts w:ascii="Arial" w:hAnsi="Arial" w:cs="Arial"/>
          <w:color w:val="121212"/>
          <w:szCs w:val="21"/>
          <w:u w:val="single"/>
        </w:rPr>
        <w:t xml:space="preserve">                               </w:t>
      </w:r>
    </w:p>
    <w:p>
      <w:pPr>
        <w:spacing w:line="440" w:lineRule="exact"/>
        <w:ind w:firstLine="420" w:firstLineChars="200"/>
        <w:rPr>
          <w:rFonts w:ascii="Arial" w:hAnsi="Arial" w:cs="Arial"/>
          <w:color w:val="121212"/>
          <w:szCs w:val="21"/>
        </w:rPr>
      </w:pPr>
      <w:r>
        <w:rPr>
          <w:rFonts w:ascii="Arial" w:hAnsi="Arial" w:cs="Arial"/>
          <w:color w:val="121212"/>
          <w:szCs w:val="21"/>
        </w:rPr>
        <w:t xml:space="preserve">根据《中华人民共和国合同法》和有关法规规定，结合本工程的具体情况，为明确责任，协作配合，确保服务质量，经甲、乙双方协商一致，签订本合同，共同遵守。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121212"/>
          <w:szCs w:val="21"/>
        </w:rPr>
      </w:pPr>
      <w:r>
        <w:rPr>
          <w:rFonts w:hint="eastAsia" w:ascii="Arial" w:hAnsi="Arial" w:cs="Arial"/>
          <w:b/>
          <w:color w:val="121212"/>
          <w:szCs w:val="21"/>
        </w:rPr>
        <w:t>一、</w:t>
      </w:r>
      <w:r>
        <w:rPr>
          <w:rFonts w:ascii="Arial" w:hAnsi="Arial" w:cs="Arial"/>
          <w:b/>
          <w:color w:val="121212"/>
          <w:szCs w:val="21"/>
        </w:rPr>
        <w:t>咨询的内容、方式和要求：</w:t>
      </w:r>
    </w:p>
    <w:p>
      <w:pPr>
        <w:spacing w:line="440" w:lineRule="exact"/>
        <w:ind w:right="284" w:firstLine="420" w:firstLineChars="200"/>
        <w:contextualSpacing/>
        <w:rPr>
          <w:rFonts w:ascii="Arial" w:hAnsi="Arial" w:cs="Arial"/>
          <w:color w:val="121212"/>
          <w:szCs w:val="21"/>
        </w:rPr>
      </w:pPr>
      <w:r>
        <w:rPr>
          <w:rFonts w:ascii="Arial" w:hAnsi="Arial" w:cs="Arial"/>
          <w:color w:val="121212"/>
          <w:szCs w:val="21"/>
        </w:rPr>
        <w:t>1、根据相关法律、规范要求对本项目</w:t>
      </w:r>
      <w:r>
        <w:rPr>
          <w:rFonts w:ascii="Arial" w:hAnsi="Arial" w:cs="Arial"/>
          <w:color w:val="121212"/>
          <w:szCs w:val="21"/>
        </w:rPr>
        <w:t>环境影响评价</w:t>
      </w:r>
      <w:r>
        <w:rPr>
          <w:rFonts w:ascii="Arial" w:hAnsi="Arial" w:cs="Arial"/>
          <w:color w:val="121212"/>
          <w:szCs w:val="21"/>
        </w:rPr>
        <w:t>进行全面技术咨询服务，并编制环境影响</w:t>
      </w:r>
      <w:r>
        <w:rPr>
          <w:rFonts w:hint="eastAsia" w:ascii="Arial" w:hAnsi="Arial" w:cs="Arial"/>
          <w:color w:val="121212"/>
          <w:szCs w:val="21"/>
        </w:rPr>
        <w:t>评价</w:t>
      </w:r>
      <w:r>
        <w:rPr>
          <w:rFonts w:ascii="Arial" w:hAnsi="Arial" w:cs="Arial"/>
          <w:color w:val="121212"/>
          <w:szCs w:val="21"/>
        </w:rPr>
        <w:t>报告。</w:t>
      </w:r>
    </w:p>
    <w:p>
      <w:pPr>
        <w:spacing w:line="440" w:lineRule="exact"/>
        <w:ind w:right="284" w:firstLine="420" w:firstLineChars="200"/>
        <w:contextualSpacing/>
        <w:rPr>
          <w:rFonts w:hAnsi="宋体"/>
          <w:bCs/>
          <w:color w:val="121212"/>
          <w:szCs w:val="21"/>
        </w:rPr>
      </w:pPr>
      <w:r>
        <w:rPr>
          <w:rFonts w:hint="eastAsia" w:ascii="Arial" w:hAnsi="Arial" w:cs="Arial"/>
          <w:color w:val="121212"/>
          <w:szCs w:val="21"/>
        </w:rPr>
        <w:t>2、</w:t>
      </w:r>
      <w:r>
        <w:rPr>
          <w:rFonts w:hint="eastAsia" w:hAnsi="宋体"/>
          <w:bCs/>
          <w:color w:val="121212"/>
          <w:szCs w:val="21"/>
        </w:rPr>
        <w:t>对项目周边进行环境现状监测（含</w:t>
      </w:r>
      <w:r>
        <w:rPr>
          <w:rFonts w:hAnsi="宋体"/>
          <w:bCs/>
          <w:color w:val="121212"/>
          <w:szCs w:val="21"/>
        </w:rPr>
        <w:t>水</w:t>
      </w:r>
      <w:r>
        <w:rPr>
          <w:rFonts w:hint="eastAsia" w:hAnsi="宋体"/>
          <w:bCs/>
          <w:color w:val="121212"/>
          <w:szCs w:val="21"/>
        </w:rPr>
        <w:t>文</w:t>
      </w:r>
      <w:r>
        <w:rPr>
          <w:rFonts w:hAnsi="宋体"/>
          <w:bCs/>
          <w:color w:val="121212"/>
          <w:szCs w:val="21"/>
        </w:rPr>
        <w:t>、土壤、大气、噪声等内容</w:t>
      </w:r>
      <w:r>
        <w:rPr>
          <w:rFonts w:hint="eastAsia" w:hAnsi="宋体"/>
          <w:bCs/>
          <w:color w:val="121212"/>
          <w:szCs w:val="21"/>
        </w:rPr>
        <w:t>）。</w:t>
      </w:r>
    </w:p>
    <w:p>
      <w:pPr>
        <w:pStyle w:val="21"/>
        <w:spacing w:line="440" w:lineRule="exact"/>
        <w:ind w:left="420" w:right="284" w:firstLine="0" w:firstLineChars="0"/>
        <w:contextualSpacing/>
        <w:rPr>
          <w:rFonts w:ascii="Arial" w:hAnsi="Arial" w:cs="Arial"/>
          <w:color w:val="121212"/>
          <w:szCs w:val="21"/>
        </w:rPr>
      </w:pPr>
      <w:r>
        <w:rPr>
          <w:rFonts w:hint="eastAsia" w:ascii="Arial" w:hAnsi="Arial" w:cs="Arial"/>
          <w:color w:val="121212"/>
          <w:szCs w:val="21"/>
        </w:rPr>
        <w:t>3、协助</w:t>
      </w:r>
      <w:r>
        <w:rPr>
          <w:rFonts w:ascii="Arial" w:hAnsi="Arial" w:cs="Arial"/>
          <w:color w:val="121212"/>
          <w:szCs w:val="21"/>
        </w:rPr>
        <w:t>办理环境影响</w:t>
      </w:r>
      <w:r>
        <w:rPr>
          <w:rFonts w:hint="eastAsia" w:ascii="Arial" w:hAnsi="Arial" w:cs="Arial"/>
          <w:color w:val="121212"/>
          <w:szCs w:val="21"/>
        </w:rPr>
        <w:t>评价报告</w:t>
      </w:r>
      <w:r>
        <w:rPr>
          <w:rFonts w:ascii="Arial" w:hAnsi="Arial" w:cs="Arial"/>
          <w:color w:val="121212"/>
          <w:szCs w:val="21"/>
        </w:rPr>
        <w:t>报送</w:t>
      </w:r>
      <w:r>
        <w:rPr>
          <w:rFonts w:hint="eastAsia" w:ascii="Arial" w:hAnsi="Arial" w:cs="Arial"/>
          <w:color w:val="121212"/>
          <w:szCs w:val="21"/>
        </w:rPr>
        <w:t>环保行政主管</w:t>
      </w:r>
      <w:r>
        <w:rPr>
          <w:rFonts w:ascii="Arial" w:hAnsi="Arial" w:cs="Arial"/>
          <w:color w:val="121212"/>
          <w:szCs w:val="21"/>
        </w:rPr>
        <w:t>部门审批</w:t>
      </w:r>
      <w:r>
        <w:rPr>
          <w:rFonts w:hint="eastAsia" w:ascii="Arial" w:hAnsi="Arial" w:cs="Arial"/>
          <w:color w:val="121212"/>
          <w:szCs w:val="21"/>
        </w:rPr>
        <w:t>，</w:t>
      </w:r>
      <w:r>
        <w:rPr>
          <w:rFonts w:ascii="Arial" w:hAnsi="Arial" w:cs="Arial"/>
          <w:color w:val="121212"/>
          <w:szCs w:val="21"/>
        </w:rPr>
        <w:t>并确保审批通过</w:t>
      </w:r>
      <w:r>
        <w:rPr>
          <w:rFonts w:hint="eastAsia" w:ascii="Arial" w:hAnsi="Arial" w:cs="Arial"/>
          <w:color w:val="121212"/>
          <w:szCs w:val="21"/>
        </w:rPr>
        <w:t>获得环评批复</w:t>
      </w:r>
      <w:r>
        <w:rPr>
          <w:rFonts w:ascii="Arial" w:hAnsi="Arial" w:cs="Arial"/>
          <w:color w:val="121212"/>
          <w:szCs w:val="21"/>
        </w:rPr>
        <w:t>。</w:t>
      </w:r>
    </w:p>
    <w:p>
      <w:pPr>
        <w:pStyle w:val="21"/>
        <w:spacing w:line="440" w:lineRule="exact"/>
        <w:ind w:left="420" w:right="284" w:firstLine="0" w:firstLineChars="0"/>
        <w:contextualSpacing/>
        <w:rPr>
          <w:rFonts w:ascii="Arial" w:hAnsi="Arial" w:cs="Arial"/>
          <w:color w:val="121212"/>
          <w:szCs w:val="21"/>
        </w:rPr>
      </w:pPr>
      <w:r>
        <w:rPr>
          <w:rFonts w:hint="eastAsia" w:ascii="Arial" w:hAnsi="Arial" w:cs="Arial"/>
          <w:color w:val="121212"/>
          <w:szCs w:val="21"/>
        </w:rPr>
        <w:t>4、协助办理项目排污许可证。</w:t>
      </w:r>
    </w:p>
    <w:p>
      <w:pPr>
        <w:tabs>
          <w:tab w:val="left" w:pos="180"/>
          <w:tab w:val="left" w:pos="720"/>
        </w:tabs>
        <w:spacing w:line="440" w:lineRule="exact"/>
        <w:contextualSpacing/>
        <w:rPr>
          <w:rFonts w:ascii="Arial" w:hAnsi="Arial" w:cs="Arial"/>
          <w:b/>
          <w:color w:val="121212"/>
          <w:szCs w:val="21"/>
        </w:rPr>
      </w:pPr>
      <w:r>
        <w:rPr>
          <w:rFonts w:hint="eastAsia" w:ascii="Arial" w:hAnsi="Arial" w:cs="Arial"/>
          <w:b/>
          <w:color w:val="121212"/>
          <w:szCs w:val="21"/>
        </w:rPr>
        <w:t>二、</w:t>
      </w:r>
      <w:r>
        <w:rPr>
          <w:rFonts w:ascii="Arial" w:hAnsi="Arial" w:cs="Arial"/>
          <w:b/>
          <w:color w:val="121212"/>
          <w:szCs w:val="21"/>
        </w:rPr>
        <w:t>合同双方责任和权利：</w:t>
      </w:r>
    </w:p>
    <w:p>
      <w:pPr>
        <w:tabs>
          <w:tab w:val="left" w:pos="180"/>
        </w:tabs>
        <w:spacing w:line="440" w:lineRule="exact"/>
        <w:ind w:firstLine="420" w:firstLineChars="200"/>
        <w:contextualSpacing/>
        <w:rPr>
          <w:rFonts w:ascii="Arial" w:hAnsi="Arial" w:cs="Arial"/>
          <w:b/>
          <w:color w:val="121212"/>
          <w:szCs w:val="21"/>
        </w:rPr>
      </w:pPr>
      <w:r>
        <w:rPr>
          <w:rFonts w:ascii="Arial" w:hAnsi="Arial" w:cs="Arial"/>
          <w:b/>
          <w:color w:val="121212"/>
          <w:szCs w:val="21"/>
        </w:rPr>
        <w:t>1、甲方：</w:t>
      </w:r>
    </w:p>
    <w:p>
      <w:pPr>
        <w:tabs>
          <w:tab w:val="left" w:pos="180"/>
        </w:tabs>
        <w:spacing w:line="440" w:lineRule="exact"/>
        <w:ind w:firstLine="420" w:firstLineChars="200"/>
        <w:contextualSpacing/>
        <w:rPr>
          <w:rFonts w:ascii="Arial" w:hAnsi="Arial" w:cs="Arial"/>
          <w:color w:val="121212"/>
          <w:szCs w:val="21"/>
        </w:rPr>
      </w:pPr>
      <w:r>
        <w:rPr>
          <w:rFonts w:ascii="Arial" w:hAnsi="Arial" w:cs="Arial"/>
          <w:color w:val="121212"/>
          <w:szCs w:val="21"/>
        </w:rPr>
        <w:t>1）</w:t>
      </w:r>
      <w:r>
        <w:rPr>
          <w:rFonts w:hint="eastAsia" w:ascii="Arial" w:hAnsi="Arial" w:cs="Arial"/>
          <w:color w:val="121212"/>
          <w:szCs w:val="21"/>
        </w:rPr>
        <w:t>甲方</w:t>
      </w:r>
      <w:r>
        <w:rPr>
          <w:rFonts w:ascii="Arial" w:hAnsi="Arial" w:cs="Arial"/>
          <w:color w:val="121212"/>
          <w:szCs w:val="21"/>
        </w:rPr>
        <w:t>应在本合同签订后</w:t>
      </w:r>
      <w:r>
        <w:rPr>
          <w:rFonts w:ascii="Arial" w:hAnsi="Arial" w:cs="Arial"/>
          <w:color w:val="121212"/>
          <w:szCs w:val="21"/>
          <w:u w:val="single"/>
        </w:rPr>
        <w:t xml:space="preserve">        </w:t>
      </w:r>
      <w:r>
        <w:rPr>
          <w:rFonts w:ascii="Arial" w:hAnsi="Arial" w:cs="Arial"/>
          <w:color w:val="121212"/>
          <w:szCs w:val="21"/>
        </w:rPr>
        <w:t>个工作日内，向</w:t>
      </w:r>
      <w:r>
        <w:rPr>
          <w:rFonts w:hint="eastAsia" w:ascii="Arial" w:hAnsi="Arial" w:cs="Arial"/>
          <w:color w:val="121212"/>
          <w:szCs w:val="21"/>
        </w:rPr>
        <w:t>乙</w:t>
      </w:r>
      <w:r>
        <w:rPr>
          <w:rFonts w:ascii="Arial" w:hAnsi="Arial" w:cs="Arial"/>
          <w:color w:val="121212"/>
          <w:szCs w:val="21"/>
        </w:rPr>
        <w:t xml:space="preserve">方提供目前现有的与工程有关的数据和资料。 </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2）检查、监督</w:t>
      </w:r>
      <w:r>
        <w:rPr>
          <w:rFonts w:hint="eastAsia" w:ascii="Arial" w:hAnsi="Arial" w:cs="Arial"/>
          <w:color w:val="121212"/>
          <w:szCs w:val="21"/>
        </w:rPr>
        <w:t>乙</w:t>
      </w:r>
      <w:r>
        <w:rPr>
          <w:rFonts w:ascii="Arial" w:hAnsi="Arial" w:cs="Arial"/>
          <w:color w:val="121212"/>
          <w:szCs w:val="21"/>
        </w:rPr>
        <w:t>方的工作，对</w:t>
      </w:r>
      <w:r>
        <w:rPr>
          <w:rFonts w:hint="eastAsia" w:ascii="Arial" w:hAnsi="Arial" w:cs="Arial"/>
          <w:color w:val="121212"/>
          <w:szCs w:val="21"/>
        </w:rPr>
        <w:t>乙</w:t>
      </w:r>
      <w:r>
        <w:rPr>
          <w:rFonts w:ascii="Arial" w:hAnsi="Arial" w:cs="Arial"/>
          <w:color w:val="121212"/>
          <w:szCs w:val="21"/>
        </w:rPr>
        <w:t>方不符合合同规定的服务内容，</w:t>
      </w:r>
      <w:r>
        <w:rPr>
          <w:rFonts w:hint="eastAsia" w:ascii="Arial" w:hAnsi="Arial" w:cs="Arial"/>
          <w:color w:val="121212"/>
          <w:szCs w:val="21"/>
        </w:rPr>
        <w:t>甲</w:t>
      </w:r>
      <w:r>
        <w:rPr>
          <w:rFonts w:ascii="Arial" w:hAnsi="Arial" w:cs="Arial"/>
          <w:color w:val="121212"/>
          <w:szCs w:val="21"/>
        </w:rPr>
        <w:t>方有权要求</w:t>
      </w:r>
      <w:r>
        <w:rPr>
          <w:rFonts w:hint="eastAsia" w:ascii="Arial" w:hAnsi="Arial" w:cs="Arial"/>
          <w:color w:val="121212"/>
          <w:szCs w:val="21"/>
        </w:rPr>
        <w:t>乙</w:t>
      </w:r>
      <w:r>
        <w:rPr>
          <w:rFonts w:ascii="Arial" w:hAnsi="Arial" w:cs="Arial"/>
          <w:color w:val="121212"/>
          <w:szCs w:val="21"/>
        </w:rPr>
        <w:t xml:space="preserve">方限期改正。 </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3）</w:t>
      </w:r>
      <w:r>
        <w:rPr>
          <w:rFonts w:hint="eastAsia" w:ascii="Arial" w:hAnsi="Arial" w:cs="Arial"/>
          <w:color w:val="121212"/>
          <w:szCs w:val="21"/>
        </w:rPr>
        <w:t>乙方</w:t>
      </w:r>
      <w:r>
        <w:rPr>
          <w:rFonts w:ascii="Arial" w:hAnsi="Arial" w:cs="Arial"/>
          <w:color w:val="121212"/>
          <w:szCs w:val="21"/>
        </w:rPr>
        <w:t>服务人员的工作能力及表现不符合合同的约定和</w:t>
      </w:r>
      <w:r>
        <w:rPr>
          <w:rFonts w:hint="eastAsia" w:ascii="Arial" w:hAnsi="Arial" w:cs="Arial"/>
          <w:color w:val="121212"/>
          <w:szCs w:val="21"/>
        </w:rPr>
        <w:t>甲</w:t>
      </w:r>
      <w:r>
        <w:rPr>
          <w:rFonts w:ascii="Arial" w:hAnsi="Arial" w:cs="Arial"/>
          <w:color w:val="121212"/>
          <w:szCs w:val="21"/>
        </w:rPr>
        <w:t>方要求的，</w:t>
      </w:r>
      <w:r>
        <w:rPr>
          <w:rFonts w:hint="eastAsia" w:ascii="Arial" w:hAnsi="Arial" w:cs="Arial"/>
          <w:color w:val="121212"/>
          <w:szCs w:val="21"/>
        </w:rPr>
        <w:t>甲</w:t>
      </w:r>
      <w:r>
        <w:rPr>
          <w:rFonts w:ascii="Arial" w:hAnsi="Arial" w:cs="Arial"/>
          <w:color w:val="121212"/>
          <w:szCs w:val="21"/>
        </w:rPr>
        <w:t>方有权要求</w:t>
      </w:r>
      <w:r>
        <w:rPr>
          <w:rFonts w:hint="eastAsia" w:ascii="Arial" w:hAnsi="Arial" w:cs="Arial"/>
          <w:color w:val="121212"/>
          <w:szCs w:val="21"/>
        </w:rPr>
        <w:t>乙方</w:t>
      </w:r>
      <w:r>
        <w:rPr>
          <w:rFonts w:ascii="Arial" w:hAnsi="Arial" w:cs="Arial"/>
          <w:color w:val="121212"/>
          <w:szCs w:val="21"/>
        </w:rPr>
        <w:t>更换工作人员。</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4）</w:t>
      </w:r>
      <w:r>
        <w:rPr>
          <w:rFonts w:hint="eastAsia" w:ascii="Arial" w:hAnsi="Arial" w:cs="Arial"/>
          <w:color w:val="121212"/>
          <w:szCs w:val="21"/>
        </w:rPr>
        <w:t>乙方</w:t>
      </w:r>
      <w:r>
        <w:rPr>
          <w:rFonts w:ascii="Arial" w:hAnsi="Arial" w:cs="Arial"/>
          <w:color w:val="121212"/>
          <w:szCs w:val="21"/>
        </w:rPr>
        <w:t>应如实向</w:t>
      </w:r>
      <w:r>
        <w:rPr>
          <w:rFonts w:hint="eastAsia" w:ascii="Arial" w:hAnsi="Arial" w:cs="Arial"/>
          <w:color w:val="121212"/>
          <w:szCs w:val="21"/>
        </w:rPr>
        <w:t>甲方</w:t>
      </w:r>
      <w:r>
        <w:rPr>
          <w:rFonts w:ascii="Arial" w:hAnsi="Arial" w:cs="Arial"/>
          <w:color w:val="121212"/>
          <w:szCs w:val="21"/>
        </w:rPr>
        <w:t xml:space="preserve">提供服务人员详细资料。 </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5）</w:t>
      </w:r>
      <w:r>
        <w:rPr>
          <w:rFonts w:hint="eastAsia" w:ascii="Arial" w:hAnsi="Arial" w:cs="Arial"/>
          <w:color w:val="121212"/>
          <w:szCs w:val="21"/>
        </w:rPr>
        <w:t>乙方</w:t>
      </w:r>
      <w:r>
        <w:rPr>
          <w:rFonts w:ascii="Arial" w:hAnsi="Arial" w:cs="Arial"/>
          <w:color w:val="121212"/>
          <w:szCs w:val="21"/>
        </w:rPr>
        <w:t>在从事服务过程中，</w:t>
      </w:r>
      <w:r>
        <w:rPr>
          <w:rFonts w:hint="eastAsia" w:ascii="Arial" w:hAnsi="Arial" w:cs="Arial"/>
          <w:color w:val="121212"/>
          <w:szCs w:val="21"/>
        </w:rPr>
        <w:t>甲方</w:t>
      </w:r>
      <w:r>
        <w:rPr>
          <w:rFonts w:ascii="Arial" w:hAnsi="Arial" w:cs="Arial"/>
          <w:color w:val="121212"/>
          <w:szCs w:val="21"/>
        </w:rPr>
        <w:t xml:space="preserve">有权派专人监督、检查。 </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6）在不违反有关国家法律规定和</w:t>
      </w:r>
      <w:r>
        <w:rPr>
          <w:rFonts w:hint="eastAsia" w:ascii="Arial" w:hAnsi="Arial" w:cs="Arial"/>
          <w:color w:val="121212"/>
          <w:szCs w:val="21"/>
        </w:rPr>
        <w:t>甲方</w:t>
      </w:r>
      <w:r>
        <w:rPr>
          <w:rFonts w:ascii="Arial" w:hAnsi="Arial" w:cs="Arial"/>
          <w:color w:val="121212"/>
          <w:szCs w:val="21"/>
        </w:rPr>
        <w:t>工作制度的前提下，</w:t>
      </w:r>
      <w:r>
        <w:rPr>
          <w:rFonts w:hint="eastAsia" w:ascii="Arial" w:hAnsi="Arial" w:cs="Arial"/>
          <w:color w:val="121212"/>
          <w:szCs w:val="21"/>
        </w:rPr>
        <w:t>甲方</w:t>
      </w:r>
      <w:r>
        <w:rPr>
          <w:rFonts w:ascii="Arial" w:hAnsi="Arial" w:cs="Arial"/>
          <w:color w:val="121212"/>
          <w:szCs w:val="21"/>
        </w:rPr>
        <w:t>对</w:t>
      </w:r>
      <w:r>
        <w:rPr>
          <w:rFonts w:hint="eastAsia" w:ascii="Arial" w:hAnsi="Arial" w:cs="Arial"/>
          <w:color w:val="121212"/>
          <w:szCs w:val="21"/>
        </w:rPr>
        <w:t>乙方</w:t>
      </w:r>
      <w:r>
        <w:rPr>
          <w:rFonts w:ascii="Arial" w:hAnsi="Arial" w:cs="Arial"/>
          <w:color w:val="121212"/>
          <w:szCs w:val="21"/>
        </w:rPr>
        <w:t xml:space="preserve">的服务工作提供配合。 </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7）本项目进行过程中</w:t>
      </w:r>
      <w:r>
        <w:rPr>
          <w:rFonts w:hint="eastAsia" w:ascii="Arial" w:hAnsi="Arial" w:cs="Arial"/>
          <w:color w:val="121212"/>
          <w:szCs w:val="21"/>
        </w:rPr>
        <w:t>甲方</w:t>
      </w:r>
      <w:r>
        <w:rPr>
          <w:rFonts w:ascii="Arial" w:hAnsi="Arial" w:cs="Arial"/>
          <w:color w:val="121212"/>
          <w:szCs w:val="21"/>
        </w:rPr>
        <w:t>无需再向</w:t>
      </w:r>
      <w:r>
        <w:rPr>
          <w:rFonts w:hint="eastAsia" w:ascii="Arial" w:hAnsi="Arial" w:cs="Arial"/>
          <w:color w:val="121212"/>
          <w:szCs w:val="21"/>
        </w:rPr>
        <w:t>乙方</w:t>
      </w:r>
      <w:r>
        <w:rPr>
          <w:rFonts w:ascii="Arial" w:hAnsi="Arial" w:cs="Arial"/>
          <w:color w:val="121212"/>
          <w:szCs w:val="21"/>
        </w:rPr>
        <w:t>支付其他任何费用，</w:t>
      </w:r>
      <w:r>
        <w:rPr>
          <w:rFonts w:hint="eastAsia" w:ascii="Arial" w:hAnsi="Arial" w:cs="Arial"/>
          <w:color w:val="121212"/>
          <w:szCs w:val="21"/>
        </w:rPr>
        <w:t>乙方</w:t>
      </w:r>
      <w:r>
        <w:rPr>
          <w:rFonts w:ascii="Arial" w:hAnsi="Arial" w:cs="Arial"/>
          <w:color w:val="121212"/>
          <w:szCs w:val="21"/>
        </w:rPr>
        <w:t>应自行承担其工作人员的食、宿、交通</w:t>
      </w:r>
      <w:r>
        <w:rPr>
          <w:rFonts w:hint="eastAsia" w:ascii="Arial" w:hAnsi="Arial" w:cs="Arial"/>
          <w:color w:val="121212"/>
          <w:szCs w:val="21"/>
        </w:rPr>
        <w:t>、保险</w:t>
      </w:r>
      <w:r>
        <w:rPr>
          <w:rFonts w:ascii="Arial" w:hAnsi="Arial" w:cs="Arial"/>
          <w:color w:val="121212"/>
          <w:szCs w:val="21"/>
        </w:rPr>
        <w:t>费用以及服务中发生的</w:t>
      </w:r>
      <w:r>
        <w:rPr>
          <w:rFonts w:hint="eastAsia" w:ascii="Arial" w:hAnsi="Arial" w:cs="Arial"/>
          <w:color w:val="121212"/>
          <w:szCs w:val="21"/>
        </w:rPr>
        <w:t>所有</w:t>
      </w:r>
      <w:r>
        <w:rPr>
          <w:rFonts w:ascii="Arial" w:hAnsi="Arial" w:cs="Arial"/>
          <w:color w:val="121212"/>
          <w:szCs w:val="21"/>
        </w:rPr>
        <w:t>其他费用。</w:t>
      </w:r>
    </w:p>
    <w:p>
      <w:pPr>
        <w:tabs>
          <w:tab w:val="left" w:pos="180"/>
        </w:tabs>
        <w:spacing w:line="440" w:lineRule="exact"/>
        <w:ind w:firstLine="420" w:firstLineChars="200"/>
        <w:rPr>
          <w:rFonts w:ascii="Arial" w:hAnsi="Arial" w:cs="Arial"/>
          <w:b/>
          <w:color w:val="121212"/>
          <w:szCs w:val="21"/>
        </w:rPr>
      </w:pPr>
      <w:r>
        <w:rPr>
          <w:rFonts w:ascii="Arial" w:hAnsi="Arial" w:cs="Arial"/>
          <w:b/>
          <w:color w:val="121212"/>
          <w:szCs w:val="21"/>
        </w:rPr>
        <w:t>2、乙方：</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1）在提供符合本合同约定的服务后，</w:t>
      </w:r>
      <w:r>
        <w:rPr>
          <w:rFonts w:hint="eastAsia" w:ascii="Arial" w:hAnsi="Arial" w:cs="Arial"/>
          <w:color w:val="121212"/>
          <w:szCs w:val="21"/>
        </w:rPr>
        <w:t>乙方</w:t>
      </w:r>
      <w:r>
        <w:rPr>
          <w:rFonts w:ascii="Arial" w:hAnsi="Arial" w:cs="Arial"/>
          <w:color w:val="121212"/>
          <w:szCs w:val="21"/>
        </w:rPr>
        <w:t>有权要求</w:t>
      </w:r>
      <w:r>
        <w:rPr>
          <w:rFonts w:hint="eastAsia" w:ascii="Arial" w:hAnsi="Arial" w:cs="Arial"/>
          <w:color w:val="121212"/>
          <w:szCs w:val="21"/>
        </w:rPr>
        <w:t>甲方</w:t>
      </w:r>
      <w:r>
        <w:rPr>
          <w:rFonts w:ascii="Arial" w:hAnsi="Arial" w:cs="Arial"/>
          <w:color w:val="121212"/>
          <w:szCs w:val="21"/>
        </w:rPr>
        <w:t xml:space="preserve">付款。 </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2）在不违反有关国家法律规定和</w:t>
      </w:r>
      <w:r>
        <w:rPr>
          <w:rFonts w:hint="eastAsia" w:ascii="Arial" w:hAnsi="Arial" w:cs="Arial"/>
          <w:color w:val="121212"/>
          <w:szCs w:val="21"/>
        </w:rPr>
        <w:t>甲方</w:t>
      </w:r>
      <w:r>
        <w:rPr>
          <w:rFonts w:ascii="Arial" w:hAnsi="Arial" w:cs="Arial"/>
          <w:color w:val="121212"/>
          <w:szCs w:val="21"/>
        </w:rPr>
        <w:t>工作制度的前提下，</w:t>
      </w:r>
      <w:r>
        <w:rPr>
          <w:rFonts w:hint="eastAsia" w:ascii="Arial" w:hAnsi="Arial" w:cs="Arial"/>
          <w:color w:val="121212"/>
          <w:szCs w:val="21"/>
        </w:rPr>
        <w:t>乙方</w:t>
      </w:r>
      <w:r>
        <w:rPr>
          <w:rFonts w:ascii="Arial" w:hAnsi="Arial" w:cs="Arial"/>
          <w:color w:val="121212"/>
          <w:szCs w:val="21"/>
        </w:rPr>
        <w:t>可以要求</w:t>
      </w:r>
      <w:r>
        <w:rPr>
          <w:rFonts w:hint="eastAsia" w:ascii="Arial" w:hAnsi="Arial" w:cs="Arial"/>
          <w:color w:val="121212"/>
          <w:szCs w:val="21"/>
        </w:rPr>
        <w:t>甲方</w:t>
      </w:r>
      <w:r>
        <w:rPr>
          <w:rFonts w:ascii="Arial" w:hAnsi="Arial" w:cs="Arial"/>
          <w:color w:val="121212"/>
          <w:szCs w:val="21"/>
        </w:rPr>
        <w:t xml:space="preserve">对其服务工作提供配合。 </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3）</w:t>
      </w:r>
      <w:r>
        <w:rPr>
          <w:rFonts w:hint="eastAsia" w:ascii="Arial" w:hAnsi="Arial" w:cs="Arial"/>
          <w:color w:val="121212"/>
          <w:szCs w:val="21"/>
        </w:rPr>
        <w:t>乙方</w:t>
      </w:r>
      <w:r>
        <w:rPr>
          <w:rFonts w:ascii="Arial" w:hAnsi="Arial" w:cs="Arial"/>
          <w:color w:val="121212"/>
          <w:szCs w:val="21"/>
        </w:rPr>
        <w:t>应按照约定时间和要求完成</w:t>
      </w:r>
      <w:r>
        <w:rPr>
          <w:rFonts w:ascii="Arial" w:hAnsi="Arial" w:cs="Arial"/>
          <w:color w:val="121212"/>
          <w:szCs w:val="21"/>
        </w:rPr>
        <w:t>环境影响评价</w:t>
      </w:r>
      <w:r>
        <w:rPr>
          <w:rFonts w:ascii="Arial" w:hAnsi="Arial" w:cs="Arial"/>
          <w:color w:val="121212"/>
          <w:szCs w:val="21"/>
        </w:rPr>
        <w:t>报告编制。</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4）</w:t>
      </w:r>
      <w:r>
        <w:rPr>
          <w:rFonts w:hint="eastAsia" w:ascii="Arial" w:hAnsi="Arial" w:cs="Arial"/>
          <w:color w:val="121212"/>
          <w:szCs w:val="21"/>
        </w:rPr>
        <w:t>乙方</w:t>
      </w:r>
      <w:r>
        <w:rPr>
          <w:rFonts w:ascii="Arial" w:hAnsi="Arial" w:cs="Arial"/>
          <w:color w:val="121212"/>
          <w:szCs w:val="21"/>
        </w:rPr>
        <w:t>应积极配合</w:t>
      </w:r>
      <w:r>
        <w:rPr>
          <w:rFonts w:hint="eastAsia" w:ascii="Arial" w:hAnsi="Arial" w:cs="Arial"/>
          <w:color w:val="121212"/>
          <w:szCs w:val="21"/>
        </w:rPr>
        <w:t>甲方</w:t>
      </w:r>
      <w:r>
        <w:rPr>
          <w:rFonts w:ascii="Arial" w:hAnsi="Arial" w:cs="Arial"/>
          <w:color w:val="121212"/>
          <w:szCs w:val="21"/>
        </w:rPr>
        <w:t>的工作，发现问题及时上报</w:t>
      </w:r>
      <w:r>
        <w:rPr>
          <w:rFonts w:hint="eastAsia" w:ascii="Arial" w:hAnsi="Arial" w:cs="Arial"/>
          <w:color w:val="121212"/>
          <w:szCs w:val="21"/>
        </w:rPr>
        <w:t>甲方</w:t>
      </w:r>
      <w:r>
        <w:rPr>
          <w:rFonts w:ascii="Arial" w:hAnsi="Arial" w:cs="Arial"/>
          <w:color w:val="121212"/>
          <w:szCs w:val="21"/>
        </w:rPr>
        <w:t xml:space="preserve">负责人。 </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5）</w:t>
      </w:r>
      <w:r>
        <w:rPr>
          <w:rFonts w:hint="eastAsia" w:ascii="Arial" w:hAnsi="Arial" w:cs="Arial"/>
          <w:color w:val="121212"/>
          <w:szCs w:val="21"/>
        </w:rPr>
        <w:t>乙方</w:t>
      </w:r>
      <w:r>
        <w:rPr>
          <w:rFonts w:ascii="Arial" w:hAnsi="Arial" w:cs="Arial"/>
          <w:color w:val="121212"/>
          <w:szCs w:val="21"/>
        </w:rPr>
        <w:t>服务不符合国家及当地政府有关规定而导致</w:t>
      </w:r>
      <w:r>
        <w:rPr>
          <w:rFonts w:hint="eastAsia" w:ascii="Arial" w:hAnsi="Arial" w:cs="Arial"/>
          <w:color w:val="121212"/>
          <w:szCs w:val="21"/>
        </w:rPr>
        <w:t>甲方</w:t>
      </w:r>
      <w:r>
        <w:rPr>
          <w:rFonts w:ascii="Arial" w:hAnsi="Arial" w:cs="Arial"/>
          <w:color w:val="121212"/>
          <w:szCs w:val="21"/>
        </w:rPr>
        <w:t>遭受的损失，</w:t>
      </w:r>
      <w:r>
        <w:rPr>
          <w:rFonts w:hint="eastAsia" w:ascii="Arial" w:hAnsi="Arial" w:cs="Arial"/>
          <w:color w:val="121212"/>
          <w:szCs w:val="21"/>
        </w:rPr>
        <w:t>乙方</w:t>
      </w:r>
      <w:r>
        <w:rPr>
          <w:rFonts w:ascii="Arial" w:hAnsi="Arial" w:cs="Arial"/>
          <w:color w:val="121212"/>
          <w:szCs w:val="21"/>
        </w:rPr>
        <w:t xml:space="preserve">应负责赔偿。 </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6）</w:t>
      </w:r>
      <w:r>
        <w:rPr>
          <w:rFonts w:ascii="Arial" w:hAnsi="Arial" w:cs="Arial"/>
          <w:color w:val="121212"/>
          <w:szCs w:val="21"/>
        </w:rPr>
        <w:t>未经</w:t>
      </w:r>
      <w:r>
        <w:rPr>
          <w:rFonts w:hint="eastAsia" w:ascii="Arial" w:hAnsi="Arial" w:cs="Arial"/>
          <w:color w:val="121212"/>
          <w:szCs w:val="21"/>
        </w:rPr>
        <w:t>甲方</w:t>
      </w:r>
      <w:r>
        <w:rPr>
          <w:rFonts w:ascii="Arial" w:hAnsi="Arial" w:cs="Arial"/>
          <w:color w:val="121212"/>
          <w:szCs w:val="21"/>
        </w:rPr>
        <w:t>书面同意，</w:t>
      </w:r>
      <w:r>
        <w:rPr>
          <w:rFonts w:hint="eastAsia" w:ascii="Arial" w:hAnsi="Arial" w:cs="Arial"/>
          <w:color w:val="121212"/>
          <w:szCs w:val="21"/>
        </w:rPr>
        <w:t>乙方</w:t>
      </w:r>
      <w:r>
        <w:rPr>
          <w:rFonts w:ascii="Arial" w:hAnsi="Arial" w:cs="Arial"/>
          <w:color w:val="121212"/>
          <w:szCs w:val="21"/>
        </w:rPr>
        <w:t>不得将本合同项下的工作全部或部分转委托给任何第三方。</w:t>
      </w:r>
    </w:p>
    <w:p>
      <w:pPr>
        <w:tabs>
          <w:tab w:val="left" w:pos="180"/>
          <w:tab w:val="left" w:pos="720"/>
        </w:tabs>
        <w:spacing w:line="440" w:lineRule="exact"/>
        <w:rPr>
          <w:rFonts w:ascii="Arial" w:hAnsi="Arial" w:cs="Arial"/>
          <w:b/>
          <w:color w:val="121212"/>
          <w:szCs w:val="21"/>
        </w:rPr>
      </w:pPr>
      <w:r>
        <w:rPr>
          <w:rFonts w:hint="eastAsia" w:ascii="Arial" w:hAnsi="Arial" w:cs="Arial"/>
          <w:b/>
          <w:color w:val="121212"/>
          <w:szCs w:val="21"/>
        </w:rPr>
        <w:t>三、</w:t>
      </w:r>
      <w:r>
        <w:rPr>
          <w:rFonts w:ascii="Arial" w:hAnsi="Arial" w:cs="Arial"/>
          <w:b/>
          <w:color w:val="121212"/>
          <w:szCs w:val="21"/>
        </w:rPr>
        <w:t>履行期限、地点和方式：</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1、履行期限：</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1）合同签订</w:t>
      </w:r>
      <w:r>
        <w:rPr>
          <w:rFonts w:ascii="Arial" w:hAnsi="Arial" w:cs="Arial"/>
          <w:color w:val="121212"/>
          <w:szCs w:val="21"/>
        </w:rPr>
        <w:t>后乙方</w:t>
      </w:r>
      <w:r>
        <w:rPr>
          <w:rFonts w:hint="eastAsia" w:ascii="Arial" w:hAnsi="Arial" w:cs="Arial"/>
          <w:color w:val="121212"/>
          <w:szCs w:val="21"/>
        </w:rPr>
        <w:t>应</w:t>
      </w:r>
      <w:r>
        <w:rPr>
          <w:rFonts w:ascii="Arial" w:hAnsi="Arial" w:cs="Arial"/>
          <w:color w:val="121212"/>
          <w:szCs w:val="21"/>
        </w:rPr>
        <w:t>立即开展项目</w:t>
      </w:r>
      <w:r>
        <w:rPr>
          <w:rFonts w:hint="eastAsia" w:ascii="Arial" w:hAnsi="Arial" w:cs="Arial"/>
          <w:color w:val="121212"/>
          <w:szCs w:val="21"/>
        </w:rPr>
        <w:t>地下水数值模型和模拟预测、</w:t>
      </w:r>
      <w:r>
        <w:rPr>
          <w:rFonts w:ascii="Arial" w:hAnsi="Arial" w:cs="Arial"/>
          <w:color w:val="121212"/>
          <w:szCs w:val="21"/>
        </w:rPr>
        <w:t>水文地质调查、环境现状监测</w:t>
      </w:r>
      <w:r>
        <w:rPr>
          <w:rFonts w:hint="eastAsia" w:ascii="Arial" w:hAnsi="Arial" w:cs="Arial"/>
          <w:color w:val="121212"/>
          <w:szCs w:val="21"/>
        </w:rPr>
        <w:t>等</w:t>
      </w:r>
      <w:r>
        <w:rPr>
          <w:rFonts w:ascii="Arial" w:hAnsi="Arial" w:cs="Arial"/>
          <w:color w:val="121212"/>
          <w:szCs w:val="21"/>
        </w:rPr>
        <w:t>工作，30日内</w:t>
      </w:r>
      <w:r>
        <w:rPr>
          <w:rFonts w:hint="eastAsia" w:ascii="Arial" w:hAnsi="Arial" w:cs="Arial"/>
          <w:color w:val="121212"/>
          <w:szCs w:val="21"/>
        </w:rPr>
        <w:t>向甲方</w:t>
      </w:r>
      <w:r>
        <w:rPr>
          <w:rFonts w:ascii="Arial" w:hAnsi="Arial" w:cs="Arial"/>
          <w:color w:val="121212"/>
          <w:szCs w:val="21"/>
        </w:rPr>
        <w:t>提供成果</w:t>
      </w:r>
      <w:r>
        <w:rPr>
          <w:rFonts w:hint="eastAsia" w:ascii="Arial" w:hAnsi="Arial" w:cs="Arial"/>
          <w:color w:val="121212"/>
          <w:szCs w:val="21"/>
        </w:rPr>
        <w:t>（送审稿）。</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2）经过评审后，乙方负责报告修改并协助完成环评审批。</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mc:AlternateContent>
          <mc:Choice Requires="wps">
            <w:drawing>
              <wp:anchor distT="0" distB="0" distL="114300" distR="114300" simplePos="0" relativeHeight="251658240" behindDoc="0" locked="0" layoutInCell="1" allowOverlap="1">
                <wp:simplePos x="0" y="0"/>
                <wp:positionH relativeFrom="column">
                  <wp:posOffset>4085590</wp:posOffset>
                </wp:positionH>
                <wp:positionV relativeFrom="paragraph">
                  <wp:posOffset>277495</wp:posOffset>
                </wp:positionV>
                <wp:extent cx="1485900" cy="289560"/>
                <wp:effectExtent l="0" t="0" r="0" b="0"/>
                <wp:wrapNone/>
                <wp:docPr id="2" name="矩形 2"/>
                <wp:cNvGraphicFramePr/>
                <a:graphic xmlns:a="http://schemas.openxmlformats.org/drawingml/2006/main">
                  <a:graphicData uri="http://schemas.microsoft.com/office/word/2010/wordprocessingShape">
                    <wps:wsp>
                      <wps:cNvSpPr/>
                      <wps:spPr>
                        <a:xfrm>
                          <a:off x="0" y="0"/>
                          <a:ext cx="1485900" cy="289560"/>
                        </a:xfrm>
                        <a:prstGeom prst="rect">
                          <a:avLst/>
                        </a:prstGeom>
                        <a:noFill/>
                        <a:ln>
                          <a:noFill/>
                        </a:ln>
                        <a:effectLst/>
                      </wps:spPr>
                      <wps:txbx>
                        <w:txbxContent>
                          <w:p>
                            <w:pPr/>
                          </w:p>
                        </w:txbxContent>
                      </wps:txbx>
                      <wps:bodyPr upright="1">
                        <a:spAutoFit/>
                      </wps:bodyPr>
                    </wps:wsp>
                  </a:graphicData>
                </a:graphic>
              </wp:anchor>
            </w:drawing>
          </mc:Choice>
          <mc:Fallback>
            <w:pict>
              <v:rect id="_x0000_s1026" o:spid="_x0000_s1026" o:spt="1" style="position:absolute;left:0pt;margin-left:321.7pt;margin-top:21.85pt;height:22.8pt;width:117pt;z-index:251658240;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zMaGJJgBAAAbAwAADgAAAGRycy9lMm9Eb2MueG1srVLN&#10;ThsxEL4j9R0s35vdrAoKq2xQJQQXRJGAB3C8dtbS+kczTnbzNEi99SH6OIjXYOwsAdpb1YvtGY/n&#10;+xkvL0bbs50CNN41fD4rOVNO+ta4TcMfH66+LjjDKFwreu9Uw/cK+cXqy8lyCLWqfOf7VgGjJg7r&#10;ITS8izHURYGyU1bgzAfl6FJ7sCJSCJuiBTFQd9sXVVmeFYOHNoCXCpGyl4dLvsr9tVYy/tAaVWR9&#10;w4lbzCvkdZ3WYrUU9QZE6IycaIh/YGGFcQR6bHUpomBbMH+1skaCR6/jTHpbeK2NVFkDqZmXf6i5&#10;70RQWQuZg+FoE/6/tvJ2dwfMtA2vOHPC0ohenn49//7JquTNELCmkvtwB1OEdExCRw027SSBjdnP&#10;/dFPNUYmKTn/tjg9L8l2SXfV4vz0LBtevL8OgPFaecvSoeFA88o2it0NRkKk0reSBOb8len7PLPe&#10;fUpQ4SGj8tCn14n+gXA6xXE9TirWvt2T7m0As+kIeJ5RMXzfRoLIyOnFoYxopIAmkAlNvyWN+GOc&#10;q97/9Oo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9R0WdgAAAAJAQAADwAAAAAAAAABACAAAAAi&#10;AAAAZHJzL2Rvd25yZXYueG1sUEsBAhQAFAAAAAgAh07iQMzGhiSYAQAAGwMAAA4AAAAAAAAAAQAg&#10;AAAAJwEAAGRycy9lMm9Eb2MueG1sUEsFBgAAAAAGAAYAWQEAADEFAAAAAAAA&#10;">
                <v:fill on="f" focussize="0,0"/>
                <v:stroke on="f"/>
                <v:imagedata o:title=""/>
                <o:lock v:ext="edit" aspectratio="f"/>
                <v:textbox style="mso-fit-shape-to-text:t;">
                  <w:txbxContent>
                    <w:p>
                      <w:pPr/>
                    </w:p>
                  </w:txbxContent>
                </v:textbox>
              </v:rect>
            </w:pict>
          </mc:Fallback>
        </mc:AlternateContent>
      </w:r>
      <w:r>
        <w:rPr>
          <w:rFonts w:ascii="Arial" w:hAnsi="Arial" w:cs="Arial"/>
          <w:color w:val="121212"/>
          <w:szCs w:val="21"/>
        </w:rPr>
        <w:t>2、履行地点：</w:t>
      </w:r>
      <w:r>
        <w:rPr>
          <w:rFonts w:hint="eastAsia" w:ascii="Arial" w:hAnsi="Arial" w:cs="Arial"/>
          <w:color w:val="121212"/>
          <w:szCs w:val="21"/>
        </w:rPr>
        <w:t>杭州市钱塘新区</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3、履行方式：技术服务。</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4、</w:t>
      </w:r>
      <w:r>
        <w:rPr>
          <w:rFonts w:ascii="Arial" w:hAnsi="Arial" w:cs="Arial"/>
          <w:color w:val="121212"/>
          <w:szCs w:val="21"/>
        </w:rPr>
        <w:t>提供报告份数</w:t>
      </w:r>
      <w:r>
        <w:rPr>
          <w:rFonts w:hint="eastAsia" w:ascii="Arial" w:hAnsi="Arial" w:cs="Arial"/>
          <w:color w:val="121212"/>
          <w:szCs w:val="21"/>
        </w:rPr>
        <w:t>：</w:t>
      </w:r>
      <w:r>
        <w:rPr>
          <w:rFonts w:ascii="Arial" w:hAnsi="Arial" w:cs="Arial"/>
          <w:color w:val="121212"/>
          <w:szCs w:val="21"/>
        </w:rPr>
        <w:t>最终报告一式       份。</w:t>
      </w:r>
    </w:p>
    <w:p>
      <w:pPr>
        <w:tabs>
          <w:tab w:val="left" w:pos="180"/>
        </w:tabs>
        <w:spacing w:line="440" w:lineRule="exact"/>
        <w:rPr>
          <w:rFonts w:ascii="Arial" w:hAnsi="Arial" w:cs="Arial"/>
          <w:b/>
          <w:color w:val="121212"/>
          <w:szCs w:val="21"/>
        </w:rPr>
      </w:pPr>
      <w:r>
        <w:rPr>
          <w:rFonts w:ascii="Arial" w:hAnsi="Arial" w:cs="Arial"/>
          <w:b/>
          <w:color w:val="121212"/>
          <w:szCs w:val="21"/>
        </w:rPr>
        <w:t>四、验收标准和方式：</w:t>
      </w:r>
    </w:p>
    <w:p>
      <w:pPr>
        <w:tabs>
          <w:tab w:val="left" w:pos="180"/>
        </w:tabs>
        <w:spacing w:line="440" w:lineRule="exact"/>
        <w:rPr>
          <w:rFonts w:ascii="Arial" w:hAnsi="Arial" w:cs="Arial"/>
          <w:color w:val="121212"/>
          <w:szCs w:val="21"/>
        </w:rPr>
      </w:pPr>
      <w:r>
        <w:rPr>
          <w:rFonts w:ascii="Arial" w:hAnsi="Arial" w:cs="Arial"/>
          <w:color w:val="121212"/>
          <w:szCs w:val="21"/>
        </w:rPr>
        <w:t xml:space="preserve">    </w:t>
      </w:r>
      <w:r>
        <w:rPr>
          <w:rFonts w:hint="eastAsia" w:ascii="Arial" w:hAnsi="Arial" w:cs="Arial"/>
          <w:color w:val="121212"/>
          <w:szCs w:val="21"/>
        </w:rPr>
        <w:t>本合同项下</w:t>
      </w:r>
      <w:r>
        <w:rPr>
          <w:rFonts w:ascii="Arial" w:hAnsi="Arial" w:cs="Arial"/>
          <w:color w:val="121212"/>
          <w:szCs w:val="21"/>
        </w:rPr>
        <w:t>技术服务以</w:t>
      </w:r>
      <w:r>
        <w:rPr>
          <w:rFonts w:hint="eastAsia" w:ascii="Arial" w:hAnsi="Arial" w:cs="Arial"/>
          <w:color w:val="121212"/>
          <w:szCs w:val="21"/>
        </w:rPr>
        <w:t>环保行政主管部门出具的环评批复</w:t>
      </w:r>
      <w:r>
        <w:rPr>
          <w:rFonts w:ascii="Arial" w:hAnsi="Arial" w:cs="Arial"/>
          <w:color w:val="121212"/>
          <w:szCs w:val="21"/>
        </w:rPr>
        <w:t>认定为验收标准。</w:t>
      </w:r>
    </w:p>
    <w:p>
      <w:pPr>
        <w:tabs>
          <w:tab w:val="left" w:pos="180"/>
        </w:tabs>
        <w:spacing w:line="440" w:lineRule="exact"/>
        <w:rPr>
          <w:rFonts w:ascii="Arial" w:hAnsi="Arial" w:cs="Arial"/>
          <w:b/>
          <w:color w:val="121212"/>
          <w:szCs w:val="21"/>
        </w:rPr>
      </w:pPr>
      <w:r>
        <w:rPr>
          <w:rFonts w:ascii="Arial" w:hAnsi="Arial" w:cs="Arial"/>
          <w:b/>
          <w:color w:val="121212"/>
          <w:szCs w:val="21"/>
        </w:rPr>
        <w:t>五、报酬及其支付方式：</w:t>
      </w:r>
    </w:p>
    <w:p>
      <w:pPr>
        <w:spacing w:line="440" w:lineRule="exact"/>
        <w:ind w:left="420"/>
        <w:rPr>
          <w:rFonts w:ascii="Arial" w:hAnsi="Arial" w:cs="Arial"/>
          <w:color w:val="121212"/>
          <w:szCs w:val="21"/>
        </w:rPr>
      </w:pPr>
      <w:r>
        <w:rPr>
          <w:rFonts w:ascii="Arial" w:hAnsi="Arial" w:cs="Arial"/>
          <w:color w:val="121212"/>
          <w:szCs w:val="21"/>
        </w:rPr>
        <w:t>1、取费依据</w:t>
      </w:r>
    </w:p>
    <w:p>
      <w:pPr>
        <w:spacing w:line="440" w:lineRule="exact"/>
        <w:ind w:firstLine="420" w:firstLineChars="200"/>
        <w:rPr>
          <w:rFonts w:ascii="Arial" w:hAnsi="Arial" w:cs="Arial"/>
          <w:color w:val="121212"/>
          <w:szCs w:val="21"/>
        </w:rPr>
      </w:pPr>
      <w:r>
        <w:rPr>
          <w:rFonts w:ascii="Arial" w:hAnsi="Arial" w:cs="Arial"/>
          <w:color w:val="121212"/>
          <w:szCs w:val="21"/>
        </w:rPr>
        <w:t>本次投标采用固定总价报价，中标价即合同价为（大写）</w:t>
      </w:r>
      <w:r>
        <w:rPr>
          <w:rFonts w:ascii="Arial" w:hAnsi="Arial" w:cs="Arial"/>
          <w:color w:val="121212"/>
          <w:szCs w:val="21"/>
          <w:u w:val="single"/>
        </w:rPr>
        <w:t xml:space="preserve">        </w:t>
      </w:r>
      <w:r>
        <w:rPr>
          <w:rFonts w:ascii="Arial" w:hAnsi="Arial" w:cs="Arial"/>
          <w:color w:val="121212"/>
          <w:szCs w:val="21"/>
        </w:rPr>
        <w:t>（¥：</w:t>
      </w:r>
      <w:r>
        <w:rPr>
          <w:rFonts w:ascii="Arial" w:hAnsi="Arial" w:cs="Arial"/>
          <w:color w:val="121212"/>
          <w:szCs w:val="21"/>
          <w:u w:val="single"/>
        </w:rPr>
        <w:t xml:space="preserve">    </w:t>
      </w:r>
      <w:r>
        <w:rPr>
          <w:rFonts w:ascii="Arial" w:hAnsi="Arial" w:cs="Arial"/>
          <w:color w:val="121212"/>
          <w:szCs w:val="21"/>
        </w:rPr>
        <w:t>）</w:t>
      </w:r>
      <w:r>
        <w:rPr>
          <w:rFonts w:ascii="Arial" w:hAnsi="Arial" w:cs="Arial"/>
          <w:b/>
          <w:color w:val="121212"/>
          <w:szCs w:val="21"/>
        </w:rPr>
        <w:t>。</w:t>
      </w:r>
      <w:r>
        <w:rPr>
          <w:rFonts w:ascii="Arial" w:hAnsi="Arial" w:cs="Arial"/>
          <w:color w:val="121212"/>
          <w:szCs w:val="21"/>
        </w:rPr>
        <w:t>（包括</w:t>
      </w:r>
      <w:r>
        <w:rPr>
          <w:rFonts w:hint="eastAsia" w:ascii="Arial" w:hAnsi="Arial" w:cs="Arial"/>
          <w:color w:val="121212"/>
          <w:szCs w:val="21"/>
        </w:rPr>
        <w:t>环评报告的编制，地下水数值模型和模拟预测、环境现状监测、水文地质调查、专家评审、评估、公参说明编制及公参调查、委派专家有关本项目环保方面的解析及排污许可证办理</w:t>
      </w:r>
      <w:r>
        <w:rPr>
          <w:rFonts w:ascii="Arial" w:hAnsi="Arial" w:cs="Arial"/>
          <w:color w:val="121212"/>
          <w:szCs w:val="21"/>
        </w:rPr>
        <w:t>等所有费用，乙方不得</w:t>
      </w:r>
      <w:r>
        <w:rPr>
          <w:rFonts w:hint="eastAsia" w:ascii="Arial" w:hAnsi="Arial" w:cs="Arial"/>
          <w:color w:val="121212"/>
          <w:szCs w:val="21"/>
        </w:rPr>
        <w:t>以</w:t>
      </w:r>
      <w:r>
        <w:rPr>
          <w:rFonts w:ascii="Arial" w:hAnsi="Arial" w:cs="Arial"/>
          <w:color w:val="121212"/>
          <w:szCs w:val="21"/>
        </w:rPr>
        <w:t>任何理由追加费用</w:t>
      </w:r>
      <w:r>
        <w:rPr>
          <w:rFonts w:ascii="Arial" w:hAnsi="Arial" w:cs="Arial"/>
          <w:color w:val="121212"/>
          <w:szCs w:val="21"/>
        </w:rPr>
        <w:t>）</w:t>
      </w:r>
      <w:r>
        <w:rPr>
          <w:rFonts w:hint="eastAsia" w:ascii="Arial" w:hAnsi="Arial" w:cs="Arial"/>
          <w:bCs/>
          <w:color w:val="121212"/>
          <w:szCs w:val="21"/>
        </w:rPr>
        <w:t>。</w:t>
      </w:r>
    </w:p>
    <w:p>
      <w:pPr>
        <w:spacing w:line="440" w:lineRule="exact"/>
        <w:ind w:firstLine="420" w:firstLineChars="200"/>
        <w:rPr>
          <w:rFonts w:ascii="Arial" w:hAnsi="Arial" w:cs="Arial"/>
          <w:color w:val="121212"/>
          <w:szCs w:val="21"/>
        </w:rPr>
      </w:pPr>
      <w:r>
        <w:rPr>
          <w:rFonts w:hint="eastAsia" w:ascii="Arial" w:hAnsi="Arial" w:cs="Arial"/>
          <w:color w:val="121212"/>
          <w:szCs w:val="21"/>
        </w:rPr>
        <w:t>2</w:t>
      </w:r>
      <w:r>
        <w:rPr>
          <w:rFonts w:ascii="Arial" w:hAnsi="Arial" w:cs="Arial"/>
          <w:color w:val="121212"/>
          <w:szCs w:val="21"/>
        </w:rPr>
        <w:t>、付款方式：采用分期支付</w:t>
      </w:r>
    </w:p>
    <w:p>
      <w:pPr>
        <w:spacing w:line="440" w:lineRule="exact"/>
        <w:ind w:firstLine="420" w:firstLineChars="200"/>
        <w:rPr>
          <w:rFonts w:ascii="Arial" w:hAnsi="Arial" w:cs="Arial"/>
          <w:color w:val="121212"/>
          <w:szCs w:val="21"/>
        </w:rPr>
      </w:pPr>
      <w:r>
        <w:rPr>
          <w:rFonts w:hint="eastAsia" w:ascii="Arial" w:hAnsi="Arial" w:cs="Arial"/>
          <w:color w:val="121212"/>
          <w:szCs w:val="21"/>
        </w:rPr>
        <w:t>1）</w:t>
      </w:r>
      <w:r>
        <w:rPr>
          <w:rFonts w:ascii="Arial" w:hAnsi="Arial" w:cs="Arial"/>
          <w:color w:val="121212"/>
          <w:szCs w:val="21"/>
        </w:rPr>
        <w:t>合同生效十五个工作日内支付合同总额的</w:t>
      </w:r>
      <w:r>
        <w:rPr>
          <w:rFonts w:hint="eastAsia" w:ascii="Arial" w:hAnsi="Arial" w:cs="Arial"/>
          <w:color w:val="121212"/>
          <w:szCs w:val="21"/>
        </w:rPr>
        <w:t>20</w:t>
      </w:r>
      <w:r>
        <w:rPr>
          <w:rFonts w:ascii="Arial" w:hAnsi="Arial" w:cs="Arial"/>
          <w:color w:val="121212"/>
          <w:szCs w:val="21"/>
        </w:rPr>
        <w:t>%，乙方需提前开具等额增值税专用发票给到甲方（下同）；</w:t>
      </w:r>
    </w:p>
    <w:p>
      <w:pPr>
        <w:spacing w:line="440" w:lineRule="exact"/>
        <w:ind w:firstLine="420" w:firstLineChars="200"/>
        <w:rPr>
          <w:rFonts w:ascii="Arial" w:hAnsi="Arial" w:cs="Arial"/>
          <w:color w:val="121212"/>
          <w:szCs w:val="21"/>
        </w:rPr>
      </w:pPr>
      <w:r>
        <w:rPr>
          <w:rFonts w:hint="eastAsia" w:ascii="Arial" w:hAnsi="Arial" w:cs="Arial"/>
          <w:color w:val="121212"/>
          <w:szCs w:val="21"/>
        </w:rPr>
        <w:t>2）</w:t>
      </w:r>
      <w:r>
        <w:rPr>
          <w:rFonts w:ascii="Arial" w:hAnsi="Arial" w:cs="Arial"/>
          <w:color w:val="121212"/>
          <w:szCs w:val="21"/>
        </w:rPr>
        <w:t>甲方取得</w:t>
      </w:r>
      <w:r>
        <w:rPr>
          <w:rFonts w:hint="eastAsia" w:ascii="Arial" w:hAnsi="Arial" w:cs="Arial"/>
          <w:color w:val="121212"/>
          <w:szCs w:val="21"/>
        </w:rPr>
        <w:t>环保行政主管部门出具的环评批复</w:t>
      </w:r>
      <w:r>
        <w:rPr>
          <w:rFonts w:ascii="Arial" w:hAnsi="Arial" w:cs="Arial"/>
          <w:color w:val="121212"/>
          <w:szCs w:val="21"/>
        </w:rPr>
        <w:t>后</w:t>
      </w:r>
      <w:r>
        <w:rPr>
          <w:rFonts w:hint="eastAsia" w:ascii="Arial" w:hAnsi="Arial" w:cs="Arial"/>
          <w:color w:val="121212"/>
          <w:szCs w:val="21"/>
        </w:rPr>
        <w:t>，</w:t>
      </w:r>
      <w:r>
        <w:rPr>
          <w:rFonts w:ascii="Arial" w:hAnsi="Arial" w:cs="Arial"/>
          <w:color w:val="121212"/>
          <w:szCs w:val="21"/>
        </w:rPr>
        <w:t>十五个工作日内支付合同总额的</w:t>
      </w:r>
      <w:r>
        <w:rPr>
          <w:rFonts w:hint="eastAsia" w:ascii="Arial" w:hAnsi="Arial" w:cs="Arial"/>
          <w:color w:val="121212"/>
          <w:szCs w:val="21"/>
        </w:rPr>
        <w:t>75</w:t>
      </w:r>
      <w:r>
        <w:rPr>
          <w:rFonts w:ascii="Arial" w:hAnsi="Arial" w:cs="Arial"/>
          <w:color w:val="121212"/>
          <w:szCs w:val="21"/>
        </w:rPr>
        <w:t>%</w:t>
      </w:r>
      <w:r>
        <w:rPr>
          <w:rFonts w:hint="eastAsia" w:ascii="Arial" w:hAnsi="Arial" w:cs="Arial"/>
          <w:color w:val="121212"/>
          <w:szCs w:val="21"/>
        </w:rPr>
        <w:t>；</w:t>
      </w:r>
    </w:p>
    <w:p>
      <w:pPr>
        <w:pStyle w:val="2"/>
        <w:spacing w:line="440" w:lineRule="exact"/>
        <w:ind w:firstLineChars="200"/>
        <w:rPr>
          <w:color w:val="121212"/>
        </w:rPr>
      </w:pPr>
      <w:r>
        <w:rPr>
          <w:rFonts w:hint="eastAsia" w:ascii="Arial" w:hAnsi="Arial" w:cs="Arial"/>
          <w:color w:val="121212"/>
          <w:szCs w:val="21"/>
        </w:rPr>
        <w:t>3）甲方取得环保行政主管部门出具的排污许可证后，十五个工作日内支付合同总额的5%。</w:t>
      </w:r>
    </w:p>
    <w:p>
      <w:pPr>
        <w:tabs>
          <w:tab w:val="left" w:pos="180"/>
        </w:tabs>
        <w:spacing w:line="440" w:lineRule="exact"/>
        <w:rPr>
          <w:rFonts w:ascii="Arial" w:hAnsi="Arial" w:cs="Arial"/>
          <w:b/>
          <w:color w:val="121212"/>
          <w:szCs w:val="21"/>
        </w:rPr>
      </w:pPr>
      <w:r>
        <w:rPr>
          <w:rFonts w:ascii="Arial" w:hAnsi="Arial" w:cs="Arial"/>
          <w:b/>
          <w:color w:val="121212"/>
          <w:szCs w:val="21"/>
        </w:rPr>
        <w:t>六、违约责任：</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任何一方违反本合同的约定，违约方应按《合同法》，承担违约责任。</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1、</w:t>
      </w:r>
      <w:r>
        <w:rPr>
          <w:rFonts w:ascii="Arial" w:hAnsi="Arial" w:cs="Arial"/>
          <w:color w:val="121212"/>
          <w:szCs w:val="21"/>
        </w:rPr>
        <w:t>甲方</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1</w:t>
      </w:r>
      <w:r>
        <w:rPr>
          <w:rFonts w:hint="eastAsia" w:ascii="Arial" w:hAnsi="Arial" w:cs="Arial"/>
          <w:color w:val="121212"/>
          <w:szCs w:val="21"/>
        </w:rPr>
        <w:t>）</w:t>
      </w:r>
      <w:r>
        <w:rPr>
          <w:rFonts w:ascii="Arial" w:hAnsi="Arial" w:cs="Arial"/>
          <w:color w:val="121212"/>
          <w:szCs w:val="21"/>
        </w:rPr>
        <w:t>未按时提供或未能全部提供编写报告所必需的技术资料和图及有关文件和证明资料，而导致工作延误的，</w:t>
      </w:r>
      <w:r>
        <w:rPr>
          <w:rFonts w:hint="eastAsia" w:ascii="Arial" w:hAnsi="Arial" w:cs="Arial"/>
          <w:color w:val="121212"/>
          <w:szCs w:val="21"/>
        </w:rPr>
        <w:t>乙方提交环境评价报告的期限</w:t>
      </w:r>
      <w:r>
        <w:rPr>
          <w:rFonts w:ascii="Arial" w:hAnsi="Arial" w:cs="Arial"/>
          <w:color w:val="121212"/>
          <w:szCs w:val="21"/>
        </w:rPr>
        <w:t>顺延。</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2</w:t>
      </w:r>
      <w:r>
        <w:rPr>
          <w:rFonts w:hint="eastAsia" w:ascii="Arial" w:hAnsi="Arial" w:cs="Arial"/>
          <w:color w:val="121212"/>
          <w:szCs w:val="21"/>
        </w:rPr>
        <w:t>）</w:t>
      </w:r>
      <w:r>
        <w:rPr>
          <w:rFonts w:ascii="Arial" w:hAnsi="Arial" w:cs="Arial"/>
          <w:color w:val="121212"/>
          <w:szCs w:val="21"/>
        </w:rPr>
        <w:t>甲方由于计划变更或其它甲方原因不履行合同时，无权请求返还已付乙方款项</w:t>
      </w:r>
      <w:r>
        <w:rPr>
          <w:rFonts w:hint="eastAsia" w:ascii="Arial" w:hAnsi="Arial" w:cs="Arial"/>
          <w:color w:val="121212"/>
          <w:szCs w:val="21"/>
        </w:rPr>
        <w:t>；甲方已支付的款项</w:t>
      </w:r>
      <w:r>
        <w:rPr>
          <w:rFonts w:ascii="Arial" w:hAnsi="Arial" w:cs="Arial"/>
          <w:color w:val="121212"/>
          <w:szCs w:val="21"/>
        </w:rPr>
        <w:t>不能补偿乙方已完成工作的，乙方有权要求甲方继续补偿；</w:t>
      </w:r>
      <w:r>
        <w:rPr>
          <w:rFonts w:hint="eastAsia" w:ascii="Arial" w:hAnsi="Arial" w:cs="Arial"/>
          <w:color w:val="121212"/>
          <w:szCs w:val="21"/>
        </w:rPr>
        <w:t>。</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3</w:t>
      </w:r>
      <w:r>
        <w:rPr>
          <w:rFonts w:hint="eastAsia" w:ascii="Arial" w:hAnsi="Arial" w:cs="Arial"/>
          <w:color w:val="121212"/>
          <w:szCs w:val="21"/>
        </w:rPr>
        <w:t>）</w:t>
      </w:r>
      <w:r>
        <w:rPr>
          <w:rFonts w:ascii="Arial" w:hAnsi="Arial" w:cs="Arial"/>
          <w:color w:val="121212"/>
          <w:szCs w:val="21"/>
        </w:rPr>
        <w:t>在</w:t>
      </w:r>
      <w:r>
        <w:rPr>
          <w:rFonts w:hint="eastAsia" w:ascii="Arial" w:hAnsi="Arial" w:cs="Arial"/>
          <w:bCs/>
          <w:color w:val="121212"/>
          <w:szCs w:val="21"/>
        </w:rPr>
        <w:t>乙方</w:t>
      </w:r>
      <w:r>
        <w:rPr>
          <w:rFonts w:ascii="Arial" w:hAnsi="Arial" w:cs="Arial"/>
          <w:color w:val="121212"/>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2、</w:t>
      </w:r>
      <w:r>
        <w:rPr>
          <w:rFonts w:ascii="Arial" w:hAnsi="Arial" w:cs="Arial"/>
          <w:color w:val="121212"/>
          <w:szCs w:val="21"/>
        </w:rPr>
        <w:t>乙方</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1）</w:t>
      </w:r>
      <w:r>
        <w:rPr>
          <w:rFonts w:ascii="Arial" w:hAnsi="Arial" w:cs="Arial"/>
          <w:color w:val="121212"/>
          <w:szCs w:val="21"/>
        </w:rPr>
        <w:t>延期</w:t>
      </w:r>
      <w:r>
        <w:rPr>
          <w:rFonts w:hint="eastAsia" w:ascii="Arial" w:hAnsi="Arial" w:cs="Arial"/>
          <w:color w:val="121212"/>
          <w:szCs w:val="21"/>
        </w:rPr>
        <w:t>完成环评批复</w:t>
      </w:r>
      <w:r>
        <w:rPr>
          <w:rFonts w:ascii="Arial" w:hAnsi="Arial" w:cs="Arial"/>
          <w:color w:val="121212"/>
          <w:szCs w:val="21"/>
        </w:rPr>
        <w:t>（自然灾害和人力不可抗拒的因素除外），乙方应向甲方支付违约金，每延期一天，支付环境影响评价报告编制经费的百分之一，但违约金不超过环境影响评价报告编制总经费的100％。</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2）</w:t>
      </w:r>
      <w:r>
        <w:rPr>
          <w:rFonts w:ascii="Arial" w:hAnsi="Arial" w:cs="Arial"/>
          <w:color w:val="121212"/>
          <w:szCs w:val="21"/>
        </w:rPr>
        <w:t>若乙方提交的报告未一次通过评审和审批，造成返工发生的费用概由乙</w:t>
      </w:r>
      <w:r>
        <w:rPr>
          <w:rFonts w:hint="eastAsia" w:ascii="Arial" w:hAnsi="Arial" w:cs="Arial"/>
          <w:b/>
          <w:color w:val="121212"/>
          <w:szCs w:val="21"/>
        </w:rPr>
        <w:t>方</w:t>
      </w:r>
      <w:r>
        <w:rPr>
          <w:rFonts w:ascii="Arial" w:hAnsi="Arial" w:cs="Arial"/>
          <w:color w:val="121212"/>
          <w:szCs w:val="21"/>
        </w:rPr>
        <w:t>负责</w:t>
      </w:r>
      <w:r>
        <w:rPr>
          <w:rFonts w:hint="eastAsia" w:ascii="Arial" w:hAnsi="Arial" w:cs="Arial"/>
          <w:color w:val="121212"/>
          <w:szCs w:val="21"/>
        </w:rPr>
        <w:t>；</w:t>
      </w:r>
      <w:r>
        <w:rPr>
          <w:rFonts w:ascii="Arial" w:hAnsi="Arial" w:cs="Arial"/>
          <w:color w:val="121212"/>
          <w:szCs w:val="21"/>
        </w:rPr>
        <w:t>若因乙方原因使该环境影响评价报告审查不合格或需补充完善，乙方无偿补作，直到审批通过。</w:t>
      </w:r>
      <w:r>
        <w:rPr>
          <w:rFonts w:hint="eastAsia" w:ascii="Arial" w:hAnsi="Arial" w:cs="Arial"/>
          <w:color w:val="121212"/>
          <w:szCs w:val="21"/>
        </w:rPr>
        <w:t>因前述原因导致环评批复延期的，按本款第1）项承担违约责任。</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3、</w:t>
      </w:r>
      <w:r>
        <w:rPr>
          <w:rFonts w:ascii="Arial" w:hAnsi="Arial" w:cs="Arial"/>
          <w:color w:val="121212"/>
          <w:szCs w:val="21"/>
        </w:rPr>
        <w:t>其他原因</w:t>
      </w:r>
    </w:p>
    <w:p>
      <w:pPr>
        <w:tabs>
          <w:tab w:val="left" w:pos="180"/>
        </w:tabs>
        <w:spacing w:line="440" w:lineRule="exact"/>
        <w:ind w:firstLine="420" w:firstLineChars="200"/>
        <w:rPr>
          <w:rFonts w:ascii="Arial" w:hAnsi="Arial" w:cs="Arial"/>
          <w:color w:val="121212"/>
          <w:szCs w:val="21"/>
        </w:rPr>
      </w:pPr>
      <w:r>
        <w:rPr>
          <w:rFonts w:ascii="Arial" w:hAnsi="Arial" w:cs="Arial"/>
          <w:color w:val="121212"/>
          <w:szCs w:val="21"/>
        </w:rPr>
        <w:t>若因不可预见原因或第三方原因造成拖延或工作内容、时间、要求等变动，由双方另行协商解决，可签订补充协议。</w:t>
      </w:r>
    </w:p>
    <w:p>
      <w:pPr>
        <w:tabs>
          <w:tab w:val="left" w:pos="180"/>
        </w:tabs>
        <w:spacing w:line="440" w:lineRule="exact"/>
        <w:rPr>
          <w:rFonts w:ascii="Arial" w:hAnsi="Arial" w:cs="Arial"/>
          <w:b/>
          <w:bCs/>
          <w:color w:val="121212"/>
          <w:szCs w:val="21"/>
        </w:rPr>
      </w:pPr>
      <w:r>
        <w:rPr>
          <w:rFonts w:hint="eastAsia" w:ascii="Arial" w:hAnsi="Arial" w:cs="Arial"/>
          <w:b/>
          <w:bCs/>
          <w:color w:val="121212"/>
          <w:szCs w:val="21"/>
        </w:rPr>
        <w:t>七、履约保证金：</w:t>
      </w:r>
    </w:p>
    <w:p>
      <w:pPr>
        <w:tabs>
          <w:tab w:val="left" w:pos="180"/>
        </w:tabs>
        <w:spacing w:line="440" w:lineRule="exact"/>
        <w:ind w:firstLine="420" w:firstLineChars="200"/>
        <w:rPr>
          <w:rFonts w:ascii="Arial" w:hAnsi="Arial" w:cs="Arial"/>
          <w:color w:val="121212"/>
          <w:szCs w:val="21"/>
        </w:rPr>
      </w:pPr>
      <w:r>
        <w:rPr>
          <w:rFonts w:hint="eastAsia" w:ascii="Arial" w:hAnsi="Arial" w:cs="Arial"/>
          <w:color w:val="121212"/>
          <w:szCs w:val="21"/>
        </w:rPr>
        <w:t>合同签订后，乙方</w:t>
      </w:r>
      <w:r>
        <w:rPr>
          <w:rFonts w:hint="eastAsia" w:ascii="Arial" w:hAnsi="Arial" w:cs="Arial"/>
          <w:color w:val="121212"/>
          <w:szCs w:val="21"/>
        </w:rPr>
        <w:t>缴纳的投标保证金转为履约保证金，待甲方取得排污许可证后15日内扣除合同约定的款项（如有）无息退还给乙方。</w:t>
      </w:r>
    </w:p>
    <w:p>
      <w:pPr>
        <w:tabs>
          <w:tab w:val="left" w:pos="180"/>
        </w:tabs>
        <w:spacing w:line="440" w:lineRule="exact"/>
        <w:rPr>
          <w:rFonts w:ascii="Arial" w:hAnsi="Arial" w:cs="Arial"/>
          <w:b/>
          <w:color w:val="121212"/>
          <w:szCs w:val="21"/>
        </w:rPr>
      </w:pPr>
      <w:r>
        <w:rPr>
          <w:rFonts w:hint="eastAsia" w:ascii="Arial" w:hAnsi="Arial" w:cs="Arial"/>
          <w:b/>
          <w:color w:val="121212"/>
          <w:szCs w:val="21"/>
        </w:rPr>
        <w:t>八</w:t>
      </w:r>
      <w:r>
        <w:rPr>
          <w:rFonts w:ascii="Arial" w:hAnsi="Arial" w:cs="Arial"/>
          <w:b/>
          <w:color w:val="121212"/>
          <w:szCs w:val="21"/>
        </w:rPr>
        <w:t>、争议的解决办法：</w:t>
      </w:r>
    </w:p>
    <w:p>
      <w:pPr>
        <w:tabs>
          <w:tab w:val="left" w:pos="180"/>
        </w:tabs>
        <w:spacing w:line="440" w:lineRule="exact"/>
        <w:ind w:firstLine="420" w:firstLineChars="200"/>
        <w:rPr>
          <w:rFonts w:ascii="Arial" w:hAnsi="Arial" w:cs="Arial"/>
          <w:b/>
          <w:color w:val="121212"/>
          <w:szCs w:val="21"/>
        </w:rPr>
      </w:pPr>
      <w:r>
        <w:rPr>
          <w:rFonts w:ascii="Arial" w:hAnsi="Arial" w:cs="Arial"/>
          <w:color w:val="121212"/>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121212"/>
          <w:szCs w:val="21"/>
        </w:rPr>
        <w:t>由甲方住所地人民法院诉讼解决。</w:t>
      </w:r>
    </w:p>
    <w:p>
      <w:pPr>
        <w:spacing w:line="440" w:lineRule="exact"/>
        <w:rPr>
          <w:rFonts w:ascii="Arial" w:hAnsi="Arial" w:cs="Arial"/>
          <w:b/>
          <w:color w:val="121212"/>
          <w:szCs w:val="21"/>
        </w:rPr>
      </w:pPr>
      <w:r>
        <w:rPr>
          <w:rFonts w:hint="eastAsia" w:ascii="Arial" w:hAnsi="Arial" w:cs="Arial"/>
          <w:b/>
          <w:color w:val="121212"/>
          <w:szCs w:val="21"/>
        </w:rPr>
        <w:t>九</w:t>
      </w:r>
      <w:r>
        <w:rPr>
          <w:rFonts w:ascii="Arial" w:hAnsi="Arial" w:cs="Arial"/>
          <w:b/>
          <w:color w:val="121212"/>
          <w:szCs w:val="21"/>
        </w:rPr>
        <w:t>、其它</w:t>
      </w:r>
    </w:p>
    <w:p>
      <w:pPr>
        <w:spacing w:line="440" w:lineRule="exact"/>
        <w:ind w:firstLine="420" w:firstLineChars="200"/>
        <w:rPr>
          <w:rFonts w:ascii="Arial" w:hAnsi="Arial" w:cs="Arial"/>
          <w:color w:val="121212"/>
          <w:szCs w:val="21"/>
        </w:rPr>
      </w:pPr>
      <w:r>
        <w:rPr>
          <w:rFonts w:ascii="Arial" w:hAnsi="Arial" w:cs="Arial"/>
          <w:color w:val="121212"/>
          <w:szCs w:val="21"/>
        </w:rPr>
        <w:t>1、本</w:t>
      </w:r>
      <w:r>
        <w:rPr>
          <w:rFonts w:hint="eastAsia" w:ascii="Arial" w:hAnsi="Arial" w:cs="Arial"/>
          <w:color w:val="121212"/>
          <w:szCs w:val="21"/>
        </w:rPr>
        <w:t>合同</w:t>
      </w:r>
      <w:r>
        <w:rPr>
          <w:rFonts w:ascii="Arial" w:hAnsi="Arial" w:cs="Arial"/>
          <w:color w:val="121212"/>
          <w:szCs w:val="21"/>
        </w:rPr>
        <w:t>未尽事宜，双方友好协商解决</w:t>
      </w:r>
    </w:p>
    <w:p>
      <w:pPr>
        <w:spacing w:line="440" w:lineRule="exact"/>
        <w:rPr>
          <w:rFonts w:ascii="Arial" w:hAnsi="Arial" w:cs="Arial"/>
          <w:b/>
          <w:color w:val="121212"/>
          <w:szCs w:val="21"/>
        </w:rPr>
      </w:pPr>
      <w:r>
        <w:rPr>
          <w:rFonts w:hint="eastAsia" w:ascii="Arial" w:hAnsi="Arial" w:cs="Arial"/>
          <w:b/>
          <w:color w:val="121212"/>
          <w:szCs w:val="21"/>
        </w:rPr>
        <w:t>十</w:t>
      </w:r>
      <w:r>
        <w:rPr>
          <w:rFonts w:ascii="Arial" w:hAnsi="Arial" w:cs="Arial"/>
          <w:b/>
          <w:color w:val="121212"/>
          <w:szCs w:val="21"/>
        </w:rPr>
        <w:t>、附则</w:t>
      </w:r>
    </w:p>
    <w:p>
      <w:pPr>
        <w:spacing w:line="440" w:lineRule="exact"/>
        <w:ind w:firstLine="420" w:firstLineChars="200"/>
        <w:rPr>
          <w:rFonts w:ascii="Arial" w:hAnsi="Arial" w:cs="Arial"/>
          <w:color w:val="121212"/>
          <w:szCs w:val="21"/>
        </w:rPr>
      </w:pPr>
      <w:r>
        <w:rPr>
          <w:rFonts w:ascii="Arial" w:hAnsi="Arial" w:cs="Arial"/>
          <w:color w:val="121212"/>
          <w:szCs w:val="21"/>
        </w:rPr>
        <w:t>1、本合同由</w:t>
      </w:r>
      <w:r>
        <w:rPr>
          <w:rFonts w:hint="eastAsia" w:ascii="Arial" w:hAnsi="Arial" w:cs="Arial"/>
          <w:color w:val="121212"/>
          <w:szCs w:val="21"/>
        </w:rPr>
        <w:t>甲乙</w:t>
      </w:r>
      <w:r>
        <w:rPr>
          <w:rFonts w:ascii="Arial" w:hAnsi="Arial" w:cs="Arial"/>
          <w:color w:val="121212"/>
          <w:szCs w:val="21"/>
        </w:rPr>
        <w:t>双方代表签字，加盖双方公章或合同专用章即生效。全部成果交接完毕和服务费结算完成后，本合同终止。</w:t>
      </w:r>
    </w:p>
    <w:p>
      <w:pPr>
        <w:spacing w:line="440" w:lineRule="exact"/>
        <w:ind w:firstLine="420" w:firstLineChars="200"/>
        <w:rPr>
          <w:rFonts w:ascii="Arial" w:hAnsi="Arial" w:cs="Arial"/>
          <w:color w:val="121212"/>
          <w:szCs w:val="21"/>
        </w:rPr>
      </w:pPr>
      <w:r>
        <w:rPr>
          <w:rFonts w:ascii="Arial" w:hAnsi="Arial" w:cs="Arial"/>
          <w:color w:val="121212"/>
          <w:szCs w:val="21"/>
        </w:rPr>
        <w:t>2、本合同一式</w:t>
      </w:r>
      <w:r>
        <w:rPr>
          <w:rFonts w:ascii="Arial" w:hAnsi="Arial" w:cs="Arial"/>
          <w:color w:val="121212"/>
          <w:szCs w:val="21"/>
          <w:u w:val="single"/>
        </w:rPr>
        <w:t xml:space="preserve">     </w:t>
      </w:r>
      <w:r>
        <w:rPr>
          <w:rFonts w:ascii="Arial" w:hAnsi="Arial" w:cs="Arial"/>
          <w:color w:val="121212"/>
          <w:szCs w:val="21"/>
        </w:rPr>
        <w:t>份，甲方</w:t>
      </w:r>
      <w:r>
        <w:rPr>
          <w:rFonts w:ascii="Arial" w:hAnsi="Arial" w:cs="Arial"/>
          <w:color w:val="121212"/>
          <w:szCs w:val="21"/>
          <w:u w:val="single"/>
        </w:rPr>
        <w:t xml:space="preserve">    </w:t>
      </w:r>
      <w:r>
        <w:rPr>
          <w:rFonts w:ascii="Arial" w:hAnsi="Arial" w:cs="Arial"/>
          <w:color w:val="121212"/>
          <w:szCs w:val="21"/>
        </w:rPr>
        <w:t>份、乙方执</w:t>
      </w:r>
      <w:r>
        <w:rPr>
          <w:rFonts w:ascii="Arial" w:hAnsi="Arial" w:cs="Arial"/>
          <w:color w:val="121212"/>
          <w:szCs w:val="21"/>
          <w:u w:val="single"/>
        </w:rPr>
        <w:t xml:space="preserve">    </w:t>
      </w:r>
      <w:r>
        <w:rPr>
          <w:rFonts w:ascii="Arial" w:hAnsi="Arial" w:cs="Arial"/>
          <w:color w:val="121212"/>
          <w:szCs w:val="21"/>
        </w:rPr>
        <w:t>份。</w:t>
      </w:r>
    </w:p>
    <w:p>
      <w:pPr>
        <w:spacing w:line="400" w:lineRule="exact"/>
        <w:rPr>
          <w:rFonts w:ascii="Arial" w:hAnsi="Arial" w:cs="Arial"/>
          <w:color w:val="121212"/>
          <w:szCs w:val="21"/>
        </w:rPr>
      </w:pPr>
    </w:p>
    <w:p>
      <w:pPr>
        <w:pStyle w:val="2"/>
        <w:ind w:firstLine="210"/>
        <w:rPr>
          <w:color w:val="121212"/>
        </w:rPr>
      </w:pPr>
    </w:p>
    <w:p>
      <w:pPr>
        <w:pStyle w:val="2"/>
        <w:ind w:firstLine="210"/>
        <w:rPr>
          <w:color w:val="121212"/>
        </w:rPr>
      </w:pPr>
    </w:p>
    <w:p>
      <w:pPr>
        <w:pStyle w:val="2"/>
        <w:ind w:firstLine="210"/>
        <w:rPr>
          <w:color w:val="121212"/>
        </w:rPr>
      </w:pPr>
    </w:p>
    <w:p>
      <w:pPr>
        <w:pStyle w:val="2"/>
        <w:ind w:firstLine="210"/>
        <w:rPr>
          <w:color w:val="121212"/>
        </w:rPr>
      </w:pPr>
    </w:p>
    <w:p>
      <w:pPr>
        <w:pStyle w:val="2"/>
        <w:ind w:firstLine="210"/>
        <w:rPr>
          <w:color w:val="121212"/>
        </w:rPr>
      </w:pPr>
    </w:p>
    <w:p>
      <w:pPr>
        <w:spacing w:line="400" w:lineRule="exact"/>
        <w:rPr>
          <w:rFonts w:ascii="Arial" w:hAnsi="Arial" w:cs="Arial"/>
          <w:color w:val="121212"/>
          <w:szCs w:val="21"/>
        </w:rPr>
      </w:pPr>
      <w:r>
        <w:rPr>
          <w:rFonts w:ascii="Arial" w:hAnsi="Arial" w:cs="Arial"/>
          <w:color w:val="121212"/>
          <w:szCs w:val="21"/>
        </w:rPr>
        <w:t xml:space="preserve">委托方（甲方）：                           </w:t>
      </w:r>
      <w:r>
        <w:rPr>
          <w:rFonts w:hint="eastAsia" w:ascii="Arial" w:hAnsi="Arial" w:cs="Arial"/>
          <w:color w:val="121212"/>
          <w:szCs w:val="21"/>
        </w:rPr>
        <w:t>受托</w:t>
      </w:r>
      <w:r>
        <w:rPr>
          <w:rFonts w:ascii="Arial" w:hAnsi="Arial" w:cs="Arial"/>
          <w:color w:val="121212"/>
          <w:szCs w:val="21"/>
        </w:rPr>
        <w:t>方（乙方）：</w:t>
      </w:r>
    </w:p>
    <w:p>
      <w:pPr>
        <w:spacing w:line="400" w:lineRule="exact"/>
        <w:rPr>
          <w:rFonts w:ascii="Arial" w:hAnsi="Arial" w:cs="Arial"/>
          <w:color w:val="121212"/>
          <w:szCs w:val="21"/>
        </w:rPr>
      </w:pPr>
    </w:p>
    <w:p>
      <w:pPr>
        <w:spacing w:line="400" w:lineRule="exact"/>
        <w:rPr>
          <w:rFonts w:ascii="Arial" w:hAnsi="Arial" w:cs="Arial"/>
          <w:color w:val="121212"/>
          <w:szCs w:val="21"/>
        </w:rPr>
      </w:pPr>
      <w:r>
        <w:rPr>
          <w:rFonts w:ascii="Arial" w:hAnsi="Arial" w:cs="Arial"/>
          <w:color w:val="121212"/>
          <w:szCs w:val="21"/>
        </w:rPr>
        <w:t>单位名称（盖章）                          单位名称（盖章）</w:t>
      </w:r>
    </w:p>
    <w:p>
      <w:pPr>
        <w:spacing w:line="400" w:lineRule="exact"/>
        <w:rPr>
          <w:rFonts w:ascii="Arial" w:hAnsi="Arial" w:cs="Arial"/>
          <w:color w:val="121212"/>
          <w:szCs w:val="21"/>
        </w:rPr>
      </w:pPr>
      <w:r>
        <w:rPr>
          <w:rFonts w:ascii="Arial" w:hAnsi="Arial" w:cs="Arial"/>
          <w:color w:val="121212"/>
          <w:szCs w:val="21"/>
        </w:rPr>
        <w:t xml:space="preserve">                        </w:t>
      </w:r>
    </w:p>
    <w:p>
      <w:pPr>
        <w:spacing w:line="400" w:lineRule="exact"/>
        <w:rPr>
          <w:rFonts w:ascii="Arial" w:hAnsi="Arial" w:cs="Arial"/>
          <w:color w:val="121212"/>
          <w:szCs w:val="21"/>
        </w:rPr>
      </w:pPr>
    </w:p>
    <w:p>
      <w:pPr>
        <w:spacing w:line="400" w:lineRule="exact"/>
        <w:rPr>
          <w:rFonts w:ascii="Arial" w:hAnsi="Arial" w:cs="Arial"/>
          <w:color w:val="121212"/>
          <w:szCs w:val="21"/>
        </w:rPr>
      </w:pPr>
      <w:r>
        <w:rPr>
          <w:rFonts w:ascii="Arial" w:hAnsi="Arial" w:cs="Arial"/>
          <w:color w:val="121212"/>
          <w:szCs w:val="21"/>
        </w:rPr>
        <w:t>法定代表人：                              法定代表人：</w:t>
      </w:r>
    </w:p>
    <w:p>
      <w:pPr>
        <w:spacing w:line="400" w:lineRule="exact"/>
        <w:rPr>
          <w:rFonts w:ascii="Arial" w:hAnsi="Arial" w:cs="Arial"/>
          <w:color w:val="121212"/>
          <w:szCs w:val="21"/>
        </w:rPr>
      </w:pPr>
      <w:r>
        <w:rPr>
          <w:rFonts w:ascii="Arial" w:hAnsi="Arial" w:cs="Arial"/>
          <w:color w:val="121212"/>
          <w:szCs w:val="21"/>
        </w:rPr>
        <w:t>或委托代理人（签字）：                     或委托代理人（签字）：</w:t>
      </w:r>
    </w:p>
    <w:p>
      <w:pPr>
        <w:spacing w:line="400" w:lineRule="exact"/>
        <w:rPr>
          <w:rFonts w:ascii="Arial" w:hAnsi="Arial" w:cs="Arial"/>
          <w:color w:val="121212"/>
          <w:szCs w:val="21"/>
        </w:rPr>
      </w:pPr>
    </w:p>
    <w:p>
      <w:pPr>
        <w:spacing w:line="400" w:lineRule="exact"/>
        <w:rPr>
          <w:rFonts w:ascii="Arial" w:hAnsi="Arial" w:cs="Arial"/>
          <w:color w:val="121212"/>
          <w:szCs w:val="21"/>
        </w:rPr>
      </w:pPr>
      <w:r>
        <w:rPr>
          <w:rFonts w:ascii="Arial" w:hAnsi="Arial" w:cs="Arial"/>
          <w:color w:val="121212"/>
          <w:szCs w:val="21"/>
        </w:rPr>
        <w:t>单位地址：                                单位地址：</w:t>
      </w:r>
    </w:p>
    <w:p>
      <w:pPr>
        <w:spacing w:line="400" w:lineRule="exact"/>
        <w:rPr>
          <w:rFonts w:ascii="Arial" w:hAnsi="Arial" w:cs="Arial"/>
          <w:color w:val="121212"/>
          <w:szCs w:val="21"/>
        </w:rPr>
      </w:pPr>
    </w:p>
    <w:p>
      <w:pPr>
        <w:tabs>
          <w:tab w:val="left" w:pos="2996"/>
        </w:tabs>
        <w:spacing w:line="440" w:lineRule="exact"/>
        <w:rPr>
          <w:rFonts w:ascii="Arial" w:hAnsi="Arial" w:cs="Arial"/>
          <w:color w:val="121212"/>
          <w:szCs w:val="21"/>
        </w:rPr>
      </w:pPr>
      <w:r>
        <w:rPr>
          <w:rFonts w:ascii="Arial" w:hAnsi="Arial" w:cs="Arial"/>
          <w:color w:val="121212"/>
          <w:szCs w:val="21"/>
        </w:rPr>
        <w:t xml:space="preserve">合同订立时间： </w:t>
      </w:r>
    </w:p>
    <w:p>
      <w:pPr>
        <w:tabs>
          <w:tab w:val="left" w:pos="2996"/>
        </w:tabs>
        <w:spacing w:line="440" w:lineRule="exact"/>
        <w:rPr>
          <w:rFonts w:ascii="Arial" w:hAnsi="Arial" w:cs="Arial"/>
          <w:color w:val="121212"/>
        </w:rPr>
      </w:pPr>
    </w:p>
    <w:p>
      <w:pPr>
        <w:spacing w:line="500" w:lineRule="exact"/>
        <w:ind w:firstLine="420" w:firstLineChars="200"/>
        <w:rPr>
          <w:rFonts w:ascii="Arial" w:hAnsi="Arial" w:cs="Arial"/>
          <w:bCs/>
          <w:color w:val="121212"/>
        </w:rPr>
        <w:sectPr>
          <w:headerReference r:id="rId5" w:type="first"/>
          <w:footerReference r:id="rId6" w:type="default"/>
          <w:footerReference r:id="rId7" w:type="even"/>
          <w:pgSz w:w="11906" w:h="16838"/>
          <w:pgMar w:top="1440" w:right="1587" w:bottom="1304" w:left="1587" w:header="1021" w:footer="907" w:gutter="0"/>
          <w:cols w:space="720" w:num="1"/>
          <w:docGrid w:type="linesAndChars" w:linePitch="312" w:charSpace="0"/>
        </w:sectPr>
      </w:pPr>
      <w:r>
        <w:rPr>
          <w:rFonts w:ascii="Arial" w:hAnsi="Arial" w:cs="Arial"/>
          <w:b/>
          <w:bCs/>
          <w:color w:val="121212"/>
          <w:szCs w:val="21"/>
          <w:u w:val="single"/>
        </w:rPr>
        <w:t>特别说明：本章《</w:t>
      </w:r>
      <w:r>
        <w:rPr>
          <w:rFonts w:hint="eastAsia" w:ascii="Arial" w:hAnsi="Arial" w:cs="Arial"/>
          <w:b/>
          <w:bCs/>
          <w:color w:val="121212"/>
          <w:szCs w:val="21"/>
          <w:u w:val="single"/>
        </w:rPr>
        <w:t>合同主要条款</w:t>
      </w:r>
      <w:r>
        <w:rPr>
          <w:rFonts w:ascii="Arial" w:hAnsi="Arial" w:cs="Arial"/>
          <w:b/>
          <w:bCs/>
          <w:color w:val="121212"/>
          <w:szCs w:val="21"/>
          <w:u w:val="single"/>
        </w:rPr>
        <w:t>》的所有条款均为采购的实质性要求和条件，各投标人应对招标文件《</w:t>
      </w:r>
      <w:r>
        <w:rPr>
          <w:rFonts w:hint="eastAsia" w:ascii="Arial" w:hAnsi="Arial" w:cs="Arial"/>
          <w:b/>
          <w:bCs/>
          <w:color w:val="121212"/>
          <w:szCs w:val="21"/>
          <w:u w:val="single"/>
        </w:rPr>
        <w:t>合同主要条款</w:t>
      </w:r>
      <w:r>
        <w:rPr>
          <w:rFonts w:ascii="Arial" w:hAnsi="Arial" w:cs="Arial"/>
          <w:b/>
          <w:bCs/>
          <w:color w:val="121212"/>
          <w:szCs w:val="21"/>
          <w:u w:val="single"/>
        </w:rPr>
        <w:t>》中的条款全部响应，如有偏离（包括正偏离和负偏离）需在合同条款偏离表中注明，对本章任何条款的任</w:t>
      </w:r>
      <w:r>
        <w:rPr>
          <w:rFonts w:ascii="Arial" w:hAnsi="Arial" w:cs="Arial"/>
          <w:b/>
          <w:color w:val="121212"/>
          <w:u w:val="single"/>
        </w:rPr>
        <w:t>何负偏离均将导致其初步评审不予通</w:t>
      </w:r>
    </w:p>
    <w:p>
      <w:pPr>
        <w:pStyle w:val="12"/>
        <w:spacing w:line="360" w:lineRule="auto"/>
        <w:rPr>
          <w:rStyle w:val="18"/>
          <w:rFonts w:ascii="仿宋_GB2312" w:eastAsia="仿宋_GB2312"/>
          <w:b/>
          <w:color w:val="121212"/>
          <w:spacing w:val="0"/>
          <w:sz w:val="44"/>
          <w:lang w:val="en-GB"/>
        </w:rPr>
      </w:pPr>
      <w:r>
        <w:rPr>
          <w:rStyle w:val="18"/>
          <w:rFonts w:hint="eastAsia" w:ascii="仿宋_GB2312" w:eastAsia="仿宋_GB2312"/>
          <w:b/>
          <w:color w:val="121212"/>
          <w:spacing w:val="0"/>
          <w:sz w:val="44"/>
          <w:lang w:val="en-GB"/>
        </w:rPr>
        <w:t xml:space="preserve">第六部分  </w:t>
      </w:r>
      <w:r>
        <w:rPr>
          <w:rStyle w:val="18"/>
          <w:rFonts w:hint="eastAsia" w:eastAsia="仿宋_GB2312"/>
          <w:b/>
          <w:color w:val="121212"/>
          <w:spacing w:val="0"/>
          <w:sz w:val="44"/>
          <w:lang w:val="en-GB"/>
        </w:rPr>
        <w:t>投标文件部分格式范例</w:t>
      </w:r>
    </w:p>
    <w:p>
      <w:pPr>
        <w:spacing w:line="520" w:lineRule="exact"/>
        <w:jc w:val="center"/>
        <w:rPr>
          <w:rFonts w:ascii="仿宋" w:hAnsi="仿宋" w:eastAsia="仿宋"/>
          <w:b/>
          <w:color w:val="121212"/>
          <w:sz w:val="44"/>
          <w:szCs w:val="44"/>
        </w:rPr>
      </w:pPr>
    </w:p>
    <w:p>
      <w:pPr>
        <w:spacing w:line="480" w:lineRule="auto"/>
        <w:jc w:val="left"/>
        <w:rPr>
          <w:rFonts w:ascii="仿宋" w:hAnsi="仿宋" w:eastAsia="仿宋"/>
          <w:color w:val="121212"/>
          <w:sz w:val="32"/>
          <w:szCs w:val="32"/>
        </w:rPr>
      </w:pPr>
      <w:r>
        <w:rPr>
          <w:rFonts w:hint="eastAsia" w:ascii="仿宋" w:hAnsi="仿宋" w:eastAsia="仿宋"/>
          <w:color w:val="121212"/>
          <w:sz w:val="32"/>
          <w:szCs w:val="32"/>
        </w:rPr>
        <w:t xml:space="preserve">                                     </w:t>
      </w:r>
    </w:p>
    <w:p>
      <w:pPr>
        <w:tabs>
          <w:tab w:val="left" w:pos="720"/>
        </w:tabs>
        <w:adjustRightInd w:val="0"/>
        <w:snapToGrid w:val="0"/>
        <w:spacing w:line="440" w:lineRule="exact"/>
        <w:ind w:firstLine="420" w:firstLineChars="200"/>
        <w:rPr>
          <w:rFonts w:ascii="Arial" w:hAnsi="Arial" w:cs="Arial"/>
          <w:bCs/>
          <w:color w:val="121212"/>
          <w:szCs w:val="21"/>
        </w:rPr>
      </w:pPr>
    </w:p>
    <w:p>
      <w:pPr>
        <w:tabs>
          <w:tab w:val="left" w:pos="720"/>
        </w:tabs>
        <w:adjustRightInd w:val="0"/>
        <w:snapToGrid w:val="0"/>
        <w:spacing w:line="440" w:lineRule="exact"/>
        <w:ind w:firstLine="420" w:firstLineChars="200"/>
        <w:rPr>
          <w:rFonts w:ascii="Arial" w:hAnsi="Arial" w:cs="Arial"/>
          <w:bCs/>
          <w:color w:val="121212"/>
          <w:szCs w:val="21"/>
        </w:rPr>
      </w:pPr>
      <w:r>
        <w:rPr>
          <w:rFonts w:ascii="Arial" w:hAnsi="Arial" w:cs="Arial"/>
          <w:bCs/>
          <w:color w:val="121212"/>
          <w:szCs w:val="21"/>
        </w:rPr>
        <w:t>（一）资信业绩评审（</w:t>
      </w:r>
      <w:r>
        <w:rPr>
          <w:rFonts w:ascii="Arial" w:hAnsi="Arial" w:cs="Arial"/>
          <w:bCs/>
          <w:color w:val="121212"/>
          <w:szCs w:val="21"/>
          <w:u w:val="single"/>
        </w:rPr>
        <w:t xml:space="preserve">   </w:t>
      </w:r>
      <w:r>
        <w:rPr>
          <w:rFonts w:ascii="Arial" w:hAnsi="Arial" w:cs="Arial"/>
          <w:bCs/>
          <w:color w:val="121212"/>
          <w:szCs w:val="21"/>
        </w:rPr>
        <w:t>分）</w:t>
      </w:r>
    </w:p>
    <w:tbl>
      <w:tblPr>
        <w:tblStyle w:val="17"/>
        <w:tblW w:w="95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7380"/>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trPr>
        <w:tc>
          <w:tcPr>
            <w:tcW w:w="900" w:type="dxa"/>
            <w:vAlign w:val="center"/>
          </w:tcPr>
          <w:p>
            <w:pPr>
              <w:spacing w:line="440" w:lineRule="exact"/>
              <w:jc w:val="center"/>
              <w:rPr>
                <w:rFonts w:ascii="Arial" w:hAnsi="Arial" w:cs="Arial"/>
                <w:color w:val="121212"/>
                <w:szCs w:val="21"/>
              </w:rPr>
            </w:pPr>
            <w:r>
              <w:rPr>
                <w:rFonts w:ascii="Arial" w:hAnsi="Arial" w:cs="Arial"/>
                <w:color w:val="121212"/>
                <w:szCs w:val="21"/>
              </w:rPr>
              <w:t>序号</w:t>
            </w:r>
          </w:p>
        </w:tc>
        <w:tc>
          <w:tcPr>
            <w:tcW w:w="7380" w:type="dxa"/>
            <w:vAlign w:val="center"/>
          </w:tcPr>
          <w:p>
            <w:pPr>
              <w:spacing w:line="440" w:lineRule="exact"/>
              <w:jc w:val="center"/>
              <w:rPr>
                <w:rFonts w:ascii="Arial" w:hAnsi="Arial" w:cs="Arial"/>
                <w:color w:val="121212"/>
                <w:szCs w:val="21"/>
              </w:rPr>
            </w:pPr>
            <w:r>
              <w:rPr>
                <w:rFonts w:ascii="Arial" w:hAnsi="Arial" w:cs="Arial"/>
                <w:color w:val="121212"/>
                <w:szCs w:val="21"/>
              </w:rPr>
              <w:t>评价内容</w:t>
            </w:r>
          </w:p>
        </w:tc>
        <w:tc>
          <w:tcPr>
            <w:tcW w:w="1260" w:type="dxa"/>
            <w:vAlign w:val="center"/>
          </w:tcPr>
          <w:p>
            <w:pPr>
              <w:spacing w:line="440" w:lineRule="exact"/>
              <w:jc w:val="center"/>
              <w:rPr>
                <w:rFonts w:ascii="Arial" w:hAnsi="Arial" w:cs="Arial"/>
                <w:color w:val="121212"/>
              </w:rPr>
            </w:pPr>
            <w:r>
              <w:rPr>
                <w:rFonts w:ascii="Arial" w:hAnsi="Arial" w:cs="Arial"/>
                <w:color w:val="121212"/>
              </w:rPr>
              <w:t>投标文件</w:t>
            </w:r>
          </w:p>
          <w:p>
            <w:pPr>
              <w:spacing w:line="440" w:lineRule="exact"/>
              <w:jc w:val="center"/>
              <w:rPr>
                <w:rFonts w:ascii="Arial" w:hAnsi="Arial" w:cs="Arial"/>
                <w:color w:val="121212"/>
                <w:szCs w:val="21"/>
              </w:rPr>
            </w:pPr>
            <w:r>
              <w:rPr>
                <w:rFonts w:ascii="Arial" w:hAnsi="Arial" w:cs="Arial"/>
                <w:color w:val="121212"/>
              </w:rPr>
              <w:t>对应页码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672" w:hRule="atLeast"/>
        </w:trPr>
        <w:tc>
          <w:tcPr>
            <w:tcW w:w="900" w:type="dxa"/>
            <w:vAlign w:val="center"/>
          </w:tcPr>
          <w:p>
            <w:pPr>
              <w:spacing w:line="440" w:lineRule="exact"/>
              <w:jc w:val="center"/>
              <w:rPr>
                <w:rFonts w:ascii="Arial" w:hAnsi="Arial" w:cs="Arial"/>
                <w:color w:val="121212"/>
                <w:szCs w:val="21"/>
              </w:rPr>
            </w:pPr>
            <w:r>
              <w:rPr>
                <w:rFonts w:ascii="Arial" w:hAnsi="Arial" w:cs="Arial"/>
                <w:color w:val="121212"/>
                <w:szCs w:val="21"/>
              </w:rPr>
              <w:t>1</w:t>
            </w:r>
          </w:p>
        </w:tc>
        <w:tc>
          <w:tcPr>
            <w:tcW w:w="7380" w:type="dxa"/>
            <w:vAlign w:val="center"/>
          </w:tcPr>
          <w:p>
            <w:pPr>
              <w:spacing w:line="440" w:lineRule="exact"/>
              <w:rPr>
                <w:rFonts w:ascii="Arial" w:hAnsi="Arial" w:cs="Arial"/>
                <w:color w:val="121212"/>
                <w:szCs w:val="21"/>
              </w:rPr>
            </w:pPr>
          </w:p>
        </w:tc>
        <w:tc>
          <w:tcPr>
            <w:tcW w:w="1260" w:type="dxa"/>
            <w:vAlign w:val="center"/>
          </w:tcPr>
          <w:p>
            <w:pPr>
              <w:spacing w:line="440" w:lineRule="exact"/>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900" w:type="dxa"/>
            <w:vAlign w:val="center"/>
          </w:tcPr>
          <w:p>
            <w:pPr>
              <w:spacing w:line="440" w:lineRule="exact"/>
              <w:jc w:val="center"/>
              <w:rPr>
                <w:rFonts w:ascii="Arial" w:hAnsi="Arial" w:cs="Arial"/>
                <w:color w:val="121212"/>
                <w:szCs w:val="21"/>
              </w:rPr>
            </w:pPr>
            <w:r>
              <w:rPr>
                <w:rFonts w:ascii="Arial" w:hAnsi="Arial" w:cs="Arial"/>
                <w:color w:val="121212"/>
                <w:szCs w:val="21"/>
              </w:rPr>
              <w:t>2</w:t>
            </w:r>
          </w:p>
        </w:tc>
        <w:tc>
          <w:tcPr>
            <w:tcW w:w="7380" w:type="dxa"/>
            <w:vAlign w:val="center"/>
          </w:tcPr>
          <w:p>
            <w:pPr>
              <w:spacing w:line="440" w:lineRule="exact"/>
              <w:jc w:val="left"/>
              <w:rPr>
                <w:rFonts w:ascii="Arial" w:hAnsi="Arial" w:cs="Arial"/>
                <w:color w:val="121212"/>
                <w:szCs w:val="21"/>
              </w:rPr>
            </w:pPr>
          </w:p>
        </w:tc>
        <w:tc>
          <w:tcPr>
            <w:tcW w:w="1260" w:type="dxa"/>
            <w:vAlign w:val="center"/>
          </w:tcPr>
          <w:p>
            <w:pPr>
              <w:spacing w:line="440" w:lineRule="exact"/>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900" w:type="dxa"/>
            <w:vAlign w:val="center"/>
          </w:tcPr>
          <w:p>
            <w:pPr>
              <w:spacing w:line="440" w:lineRule="exact"/>
              <w:jc w:val="center"/>
              <w:rPr>
                <w:rFonts w:ascii="Arial" w:hAnsi="Arial" w:cs="Arial"/>
                <w:color w:val="121212"/>
                <w:szCs w:val="21"/>
              </w:rPr>
            </w:pPr>
          </w:p>
        </w:tc>
        <w:tc>
          <w:tcPr>
            <w:tcW w:w="7380" w:type="dxa"/>
            <w:vAlign w:val="center"/>
          </w:tcPr>
          <w:p>
            <w:pPr>
              <w:spacing w:line="440" w:lineRule="exact"/>
              <w:jc w:val="left"/>
              <w:rPr>
                <w:rFonts w:ascii="Arial" w:hAnsi="Arial" w:cs="Arial"/>
                <w:color w:val="121212"/>
                <w:szCs w:val="21"/>
              </w:rPr>
            </w:pPr>
          </w:p>
        </w:tc>
        <w:tc>
          <w:tcPr>
            <w:tcW w:w="1260" w:type="dxa"/>
            <w:vAlign w:val="center"/>
          </w:tcPr>
          <w:p>
            <w:pPr>
              <w:spacing w:line="440" w:lineRule="exact"/>
              <w:jc w:val="center"/>
              <w:rPr>
                <w:rFonts w:ascii="Arial" w:hAnsi="Arial" w:cs="Arial"/>
                <w:color w:val="121212"/>
                <w:szCs w:val="21"/>
              </w:rPr>
            </w:pPr>
          </w:p>
        </w:tc>
      </w:tr>
    </w:tbl>
    <w:p>
      <w:pPr>
        <w:spacing w:line="440" w:lineRule="exact"/>
        <w:ind w:firstLine="420" w:firstLineChars="200"/>
        <w:rPr>
          <w:rFonts w:ascii="Arial" w:hAnsi="Arial" w:cs="Arial"/>
          <w:bCs/>
          <w:color w:val="121212"/>
          <w:szCs w:val="21"/>
        </w:rPr>
      </w:pPr>
    </w:p>
    <w:p>
      <w:pPr>
        <w:tabs>
          <w:tab w:val="left" w:pos="720"/>
        </w:tabs>
        <w:adjustRightInd w:val="0"/>
        <w:snapToGrid w:val="0"/>
        <w:spacing w:line="440" w:lineRule="exact"/>
        <w:ind w:firstLine="420" w:firstLineChars="200"/>
        <w:rPr>
          <w:rFonts w:ascii="Arial" w:hAnsi="Arial" w:cs="Arial"/>
          <w:bCs/>
          <w:color w:val="121212"/>
          <w:szCs w:val="21"/>
        </w:rPr>
      </w:pPr>
      <w:r>
        <w:rPr>
          <w:rFonts w:ascii="Arial" w:hAnsi="Arial" w:cs="Arial"/>
          <w:bCs/>
          <w:color w:val="121212"/>
          <w:szCs w:val="21"/>
        </w:rPr>
        <w:t>（二）、技术评审（</w:t>
      </w:r>
      <w:r>
        <w:rPr>
          <w:rFonts w:ascii="Arial" w:hAnsi="Arial" w:cs="Arial"/>
          <w:bCs/>
          <w:color w:val="121212"/>
          <w:szCs w:val="21"/>
          <w:u w:val="single"/>
        </w:rPr>
        <w:t xml:space="preserve">    </w:t>
      </w:r>
      <w:r>
        <w:rPr>
          <w:rFonts w:ascii="Arial" w:hAnsi="Arial" w:cs="Arial"/>
          <w:bCs/>
          <w:color w:val="121212"/>
          <w:szCs w:val="21"/>
        </w:rPr>
        <w:t>分）</w:t>
      </w:r>
    </w:p>
    <w:tbl>
      <w:tblPr>
        <w:tblStyle w:val="17"/>
        <w:tblW w:w="95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7380"/>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trPr>
        <w:tc>
          <w:tcPr>
            <w:tcW w:w="900" w:type="dxa"/>
            <w:vAlign w:val="center"/>
          </w:tcPr>
          <w:p>
            <w:pPr>
              <w:spacing w:line="440" w:lineRule="exact"/>
              <w:jc w:val="center"/>
              <w:rPr>
                <w:rFonts w:ascii="Arial" w:hAnsi="Arial" w:cs="Arial"/>
                <w:color w:val="121212"/>
                <w:szCs w:val="21"/>
              </w:rPr>
            </w:pPr>
            <w:r>
              <w:rPr>
                <w:rFonts w:ascii="Arial" w:hAnsi="Arial" w:cs="Arial"/>
                <w:color w:val="121212"/>
                <w:szCs w:val="21"/>
              </w:rPr>
              <w:t>序号</w:t>
            </w:r>
          </w:p>
        </w:tc>
        <w:tc>
          <w:tcPr>
            <w:tcW w:w="7380" w:type="dxa"/>
            <w:vAlign w:val="center"/>
          </w:tcPr>
          <w:p>
            <w:pPr>
              <w:spacing w:line="440" w:lineRule="exact"/>
              <w:jc w:val="center"/>
              <w:rPr>
                <w:rFonts w:ascii="Arial" w:hAnsi="Arial" w:cs="Arial"/>
                <w:color w:val="121212"/>
                <w:szCs w:val="21"/>
              </w:rPr>
            </w:pPr>
            <w:r>
              <w:rPr>
                <w:rFonts w:ascii="Arial" w:hAnsi="Arial" w:cs="Arial"/>
                <w:color w:val="121212"/>
                <w:szCs w:val="21"/>
              </w:rPr>
              <w:t>评价内容</w:t>
            </w:r>
          </w:p>
        </w:tc>
        <w:tc>
          <w:tcPr>
            <w:tcW w:w="1260" w:type="dxa"/>
            <w:vAlign w:val="center"/>
          </w:tcPr>
          <w:p>
            <w:pPr>
              <w:spacing w:line="440" w:lineRule="exact"/>
              <w:jc w:val="center"/>
              <w:rPr>
                <w:rFonts w:ascii="Arial" w:hAnsi="Arial" w:cs="Arial"/>
                <w:color w:val="121212"/>
              </w:rPr>
            </w:pPr>
            <w:r>
              <w:rPr>
                <w:rFonts w:ascii="Arial" w:hAnsi="Arial" w:cs="Arial"/>
                <w:color w:val="121212"/>
              </w:rPr>
              <w:t>投标文件</w:t>
            </w:r>
          </w:p>
          <w:p>
            <w:pPr>
              <w:spacing w:line="440" w:lineRule="exact"/>
              <w:jc w:val="center"/>
              <w:rPr>
                <w:rFonts w:ascii="Arial" w:hAnsi="Arial" w:cs="Arial"/>
                <w:color w:val="121212"/>
                <w:szCs w:val="21"/>
              </w:rPr>
            </w:pPr>
            <w:r>
              <w:rPr>
                <w:rFonts w:ascii="Arial" w:hAnsi="Arial" w:cs="Arial"/>
                <w:color w:val="121212"/>
              </w:rPr>
              <w:t>对应页码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900" w:type="dxa"/>
            <w:vAlign w:val="center"/>
          </w:tcPr>
          <w:p>
            <w:pPr>
              <w:snapToGrid w:val="0"/>
              <w:spacing w:line="440" w:lineRule="exact"/>
              <w:ind w:left="-420" w:leftChars="-200" w:right="-401" w:rightChars="-191"/>
              <w:jc w:val="center"/>
              <w:rPr>
                <w:rFonts w:ascii="Arial" w:hAnsi="Arial" w:cs="Arial"/>
                <w:color w:val="121212"/>
                <w:szCs w:val="21"/>
              </w:rPr>
            </w:pPr>
            <w:r>
              <w:rPr>
                <w:rFonts w:ascii="Arial" w:hAnsi="Arial" w:cs="Arial"/>
                <w:color w:val="121212"/>
                <w:szCs w:val="21"/>
              </w:rPr>
              <w:t>1</w:t>
            </w:r>
          </w:p>
        </w:tc>
        <w:tc>
          <w:tcPr>
            <w:tcW w:w="7380" w:type="dxa"/>
            <w:vAlign w:val="center"/>
          </w:tcPr>
          <w:p>
            <w:pPr>
              <w:snapToGrid w:val="0"/>
              <w:spacing w:line="440" w:lineRule="exact"/>
              <w:jc w:val="left"/>
              <w:rPr>
                <w:rFonts w:ascii="Arial" w:hAnsi="Arial" w:cs="Arial"/>
                <w:color w:val="121212"/>
                <w:szCs w:val="21"/>
              </w:rPr>
            </w:pPr>
          </w:p>
        </w:tc>
        <w:tc>
          <w:tcPr>
            <w:tcW w:w="1260" w:type="dxa"/>
            <w:vAlign w:val="center"/>
          </w:tcPr>
          <w:p>
            <w:pPr>
              <w:snapToGrid w:val="0"/>
              <w:spacing w:line="440" w:lineRule="exact"/>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7" w:hRule="atLeast"/>
        </w:trPr>
        <w:tc>
          <w:tcPr>
            <w:tcW w:w="900" w:type="dxa"/>
            <w:vAlign w:val="center"/>
          </w:tcPr>
          <w:p>
            <w:pPr>
              <w:snapToGrid w:val="0"/>
              <w:spacing w:line="440" w:lineRule="exact"/>
              <w:ind w:left="-420" w:leftChars="-200" w:right="-401" w:rightChars="-191"/>
              <w:jc w:val="center"/>
              <w:rPr>
                <w:rFonts w:ascii="Arial" w:hAnsi="Arial" w:cs="Arial"/>
                <w:color w:val="121212"/>
                <w:szCs w:val="21"/>
              </w:rPr>
            </w:pPr>
            <w:r>
              <w:rPr>
                <w:rFonts w:ascii="Arial" w:hAnsi="Arial" w:cs="Arial"/>
                <w:color w:val="121212"/>
                <w:szCs w:val="21"/>
              </w:rPr>
              <w:t>2</w:t>
            </w:r>
          </w:p>
        </w:tc>
        <w:tc>
          <w:tcPr>
            <w:tcW w:w="7380" w:type="dxa"/>
            <w:vAlign w:val="center"/>
          </w:tcPr>
          <w:p>
            <w:pPr>
              <w:adjustRightInd w:val="0"/>
              <w:snapToGrid w:val="0"/>
              <w:spacing w:line="440" w:lineRule="exact"/>
              <w:jc w:val="left"/>
              <w:rPr>
                <w:rFonts w:ascii="Arial" w:hAnsi="Arial" w:cs="Arial"/>
                <w:b/>
                <w:color w:val="121212"/>
                <w:kern w:val="0"/>
                <w:szCs w:val="21"/>
              </w:rPr>
            </w:pPr>
          </w:p>
        </w:tc>
        <w:tc>
          <w:tcPr>
            <w:tcW w:w="1260" w:type="dxa"/>
            <w:vAlign w:val="center"/>
          </w:tcPr>
          <w:p>
            <w:pPr>
              <w:adjustRightInd w:val="0"/>
              <w:snapToGrid w:val="0"/>
              <w:spacing w:line="440" w:lineRule="exact"/>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9" w:hRule="atLeast"/>
        </w:trPr>
        <w:tc>
          <w:tcPr>
            <w:tcW w:w="900" w:type="dxa"/>
            <w:vAlign w:val="center"/>
          </w:tcPr>
          <w:p>
            <w:pPr>
              <w:snapToGrid w:val="0"/>
              <w:spacing w:line="440" w:lineRule="exact"/>
              <w:ind w:left="-420" w:leftChars="-200" w:right="-401" w:rightChars="-191"/>
              <w:jc w:val="center"/>
              <w:rPr>
                <w:rFonts w:ascii="Arial" w:hAnsi="Arial" w:cs="Arial"/>
                <w:color w:val="121212"/>
                <w:szCs w:val="21"/>
              </w:rPr>
            </w:pPr>
            <w:r>
              <w:rPr>
                <w:rFonts w:ascii="Arial" w:hAnsi="Arial" w:cs="Arial"/>
                <w:color w:val="121212"/>
                <w:szCs w:val="21"/>
              </w:rPr>
              <w:t>3</w:t>
            </w:r>
          </w:p>
        </w:tc>
        <w:tc>
          <w:tcPr>
            <w:tcW w:w="7380" w:type="dxa"/>
            <w:vAlign w:val="center"/>
          </w:tcPr>
          <w:p>
            <w:pPr>
              <w:adjustRightInd w:val="0"/>
              <w:snapToGrid w:val="0"/>
              <w:spacing w:line="440" w:lineRule="exact"/>
              <w:jc w:val="left"/>
              <w:rPr>
                <w:rFonts w:ascii="Arial" w:hAnsi="Arial" w:cs="Arial"/>
                <w:color w:val="121212"/>
                <w:szCs w:val="21"/>
              </w:rPr>
            </w:pPr>
          </w:p>
        </w:tc>
        <w:tc>
          <w:tcPr>
            <w:tcW w:w="1260" w:type="dxa"/>
            <w:vAlign w:val="center"/>
          </w:tcPr>
          <w:p>
            <w:pPr>
              <w:adjustRightInd w:val="0"/>
              <w:snapToGrid w:val="0"/>
              <w:spacing w:line="440" w:lineRule="exact"/>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trPr>
        <w:tc>
          <w:tcPr>
            <w:tcW w:w="900" w:type="dxa"/>
            <w:vAlign w:val="center"/>
          </w:tcPr>
          <w:p>
            <w:pPr>
              <w:snapToGrid w:val="0"/>
              <w:spacing w:line="440" w:lineRule="exact"/>
              <w:ind w:left="-420" w:leftChars="-200" w:right="-401" w:rightChars="-191"/>
              <w:jc w:val="center"/>
              <w:rPr>
                <w:rFonts w:ascii="Arial" w:hAnsi="Arial" w:cs="Arial"/>
                <w:color w:val="121212"/>
                <w:szCs w:val="21"/>
              </w:rPr>
            </w:pPr>
            <w:r>
              <w:rPr>
                <w:rFonts w:ascii="Arial" w:hAnsi="Arial" w:cs="Arial"/>
                <w:color w:val="121212"/>
                <w:szCs w:val="21"/>
              </w:rPr>
              <w:t>4</w:t>
            </w:r>
          </w:p>
        </w:tc>
        <w:tc>
          <w:tcPr>
            <w:tcW w:w="7380" w:type="dxa"/>
            <w:vAlign w:val="center"/>
          </w:tcPr>
          <w:p>
            <w:pPr>
              <w:spacing w:line="440" w:lineRule="exact"/>
              <w:jc w:val="left"/>
              <w:rPr>
                <w:rFonts w:ascii="Arial" w:hAnsi="Arial" w:cs="Arial"/>
                <w:color w:val="121212"/>
                <w:szCs w:val="21"/>
              </w:rPr>
            </w:pPr>
          </w:p>
        </w:tc>
        <w:tc>
          <w:tcPr>
            <w:tcW w:w="1260" w:type="dxa"/>
            <w:vAlign w:val="center"/>
          </w:tcPr>
          <w:p>
            <w:pPr>
              <w:spacing w:line="440" w:lineRule="exact"/>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6" w:hRule="atLeast"/>
        </w:trPr>
        <w:tc>
          <w:tcPr>
            <w:tcW w:w="900" w:type="dxa"/>
            <w:vAlign w:val="center"/>
          </w:tcPr>
          <w:p>
            <w:pPr>
              <w:snapToGrid w:val="0"/>
              <w:spacing w:line="440" w:lineRule="exact"/>
              <w:ind w:left="-420" w:leftChars="-200" w:right="-401" w:rightChars="-191"/>
              <w:jc w:val="center"/>
              <w:rPr>
                <w:rFonts w:ascii="Arial" w:hAnsi="Arial" w:cs="Arial"/>
                <w:color w:val="121212"/>
                <w:szCs w:val="21"/>
              </w:rPr>
            </w:pPr>
          </w:p>
        </w:tc>
        <w:tc>
          <w:tcPr>
            <w:tcW w:w="7380" w:type="dxa"/>
            <w:vAlign w:val="center"/>
          </w:tcPr>
          <w:p>
            <w:pPr>
              <w:widowControl/>
              <w:spacing w:line="440" w:lineRule="exact"/>
              <w:rPr>
                <w:rFonts w:ascii="Arial" w:hAnsi="Arial" w:cs="Arial"/>
                <w:color w:val="121212"/>
                <w:szCs w:val="21"/>
              </w:rPr>
            </w:pPr>
          </w:p>
        </w:tc>
        <w:tc>
          <w:tcPr>
            <w:tcW w:w="1260" w:type="dxa"/>
            <w:vAlign w:val="center"/>
          </w:tcPr>
          <w:p>
            <w:pPr>
              <w:spacing w:line="440" w:lineRule="exact"/>
              <w:jc w:val="center"/>
              <w:rPr>
                <w:rFonts w:ascii="Arial" w:hAnsi="Arial" w:cs="Arial"/>
                <w:b/>
                <w:bCs/>
                <w:color w:val="121212"/>
              </w:rPr>
            </w:pPr>
          </w:p>
        </w:tc>
      </w:tr>
    </w:tbl>
    <w:p>
      <w:pPr>
        <w:tabs>
          <w:tab w:val="left" w:pos="720"/>
        </w:tabs>
        <w:adjustRightInd w:val="0"/>
        <w:snapToGrid w:val="0"/>
        <w:spacing w:line="440" w:lineRule="exact"/>
        <w:ind w:firstLine="420" w:firstLineChars="200"/>
        <w:rPr>
          <w:rFonts w:ascii="Arial" w:hAnsi="Arial" w:cs="Arial"/>
          <w:bCs/>
          <w:color w:val="121212"/>
          <w:szCs w:val="21"/>
        </w:rPr>
      </w:pPr>
    </w:p>
    <w:p>
      <w:pPr>
        <w:pStyle w:val="7"/>
        <w:adjustRightInd w:val="0"/>
        <w:snapToGrid w:val="0"/>
        <w:spacing w:line="440" w:lineRule="exact"/>
        <w:rPr>
          <w:rFonts w:ascii="Arial" w:hAnsi="Arial" w:cs="Arial"/>
          <w:color w:val="121212"/>
        </w:rPr>
        <w:sectPr>
          <w:headerReference r:id="rId9" w:type="first"/>
          <w:headerReference r:id="rId8" w:type="default"/>
          <w:footerReference r:id="rId10" w:type="default"/>
          <w:footerReference r:id="rId11" w:type="even"/>
          <w:pgSz w:w="11906" w:h="16838"/>
          <w:pgMar w:top="1797" w:right="1440" w:bottom="1361" w:left="1304" w:header="1021" w:footer="907" w:gutter="0"/>
          <w:cols w:space="720" w:num="1"/>
          <w:docGrid w:type="linesAndChars" w:linePitch="312" w:charSpace="0"/>
        </w:sectPr>
      </w:pPr>
    </w:p>
    <w:p>
      <w:pPr>
        <w:pStyle w:val="7"/>
        <w:adjustRightInd w:val="0"/>
        <w:snapToGrid w:val="0"/>
        <w:spacing w:line="440" w:lineRule="exact"/>
        <w:rPr>
          <w:rFonts w:ascii="Arial" w:hAnsi="Arial" w:cs="Arial"/>
          <w:b/>
          <w:color w:val="121212"/>
          <w:sz w:val="28"/>
        </w:rPr>
      </w:pPr>
      <w:r>
        <w:rPr>
          <w:rFonts w:ascii="Arial" w:hAnsi="Arial" w:cs="Arial"/>
          <w:color w:val="121212"/>
        </w:rPr>
        <w:t xml:space="preserve">附件一            </w:t>
      </w:r>
      <w:r>
        <w:rPr>
          <w:rFonts w:ascii="Arial" w:hAnsi="Arial" w:cs="Arial"/>
          <w:b/>
          <w:color w:val="121212"/>
          <w:sz w:val="28"/>
        </w:rPr>
        <w:t xml:space="preserve"> </w:t>
      </w:r>
    </w:p>
    <w:p>
      <w:pPr>
        <w:pStyle w:val="7"/>
        <w:adjustRightInd w:val="0"/>
        <w:snapToGrid w:val="0"/>
        <w:spacing w:line="440" w:lineRule="exact"/>
        <w:jc w:val="center"/>
        <w:rPr>
          <w:rFonts w:ascii="Arial" w:hAnsi="Arial" w:cs="Arial"/>
          <w:b/>
          <w:color w:val="121212"/>
          <w:sz w:val="28"/>
        </w:rPr>
      </w:pPr>
      <w:r>
        <w:rPr>
          <w:rFonts w:ascii="Arial" w:hAnsi="Arial" w:cs="Arial"/>
          <w:b/>
          <w:color w:val="121212"/>
          <w:sz w:val="28"/>
        </w:rPr>
        <w:t>投 标 函</w:t>
      </w:r>
    </w:p>
    <w:p>
      <w:pPr>
        <w:adjustRightInd w:val="0"/>
        <w:snapToGrid w:val="0"/>
        <w:spacing w:line="440" w:lineRule="exact"/>
        <w:rPr>
          <w:rFonts w:ascii="Arial" w:hAnsi="Arial" w:cs="Arial"/>
          <w:color w:val="121212"/>
        </w:rPr>
      </w:pPr>
      <w:r>
        <w:rPr>
          <w:rFonts w:ascii="Arial" w:hAnsi="Arial" w:cs="Arial"/>
          <w:color w:val="121212"/>
          <w:u w:val="single"/>
        </w:rPr>
        <w:t xml:space="preserve">    （招标人）    </w:t>
      </w:r>
      <w:r>
        <w:rPr>
          <w:rFonts w:ascii="Arial" w:hAnsi="Arial" w:cs="Arial"/>
          <w:color w:val="121212"/>
        </w:rPr>
        <w:t>：</w:t>
      </w:r>
    </w:p>
    <w:p>
      <w:pPr>
        <w:adjustRightInd w:val="0"/>
        <w:snapToGrid w:val="0"/>
        <w:spacing w:line="440" w:lineRule="exact"/>
        <w:ind w:firstLine="420" w:firstLineChars="200"/>
        <w:rPr>
          <w:rFonts w:ascii="Arial" w:hAnsi="Arial" w:cs="Arial"/>
          <w:color w:val="121212"/>
          <w:szCs w:val="21"/>
          <w:u w:val="single"/>
        </w:rPr>
      </w:pPr>
      <w:r>
        <w:rPr>
          <w:rFonts w:ascii="Arial" w:hAnsi="Arial" w:cs="Arial"/>
          <w:color w:val="121212"/>
        </w:rPr>
        <w:t>我方已全面阅读和研究了</w:t>
      </w:r>
      <w:r>
        <w:rPr>
          <w:rFonts w:ascii="Arial" w:hAnsi="Arial" w:cs="Arial"/>
          <w:b/>
          <w:color w:val="121212"/>
          <w:u w:val="single"/>
        </w:rPr>
        <w:t>杭州临江环境能源项目配套工程核准变更项目环境影响评价服务</w:t>
      </w:r>
      <w:r>
        <w:rPr>
          <w:rFonts w:ascii="Arial" w:hAnsi="Arial" w:cs="Arial"/>
          <w:color w:val="121212"/>
        </w:rPr>
        <w:t>招标文件和招标补充文件，并经过现场踏勘，澄清疑问，充分理解并掌握了本次招标的全部情况，对招标文件的全部内容理解清楚，无任何疑义。经我方认真分析研究，同意接受招标文件的全部要约条件，并按此确定本次投标的各项承诺内容，以本投标文件进行投标。投标总价为人民币</w:t>
      </w:r>
      <w:r>
        <w:rPr>
          <w:rFonts w:ascii="Arial" w:hAnsi="Arial" w:cs="Arial"/>
          <w:b/>
          <w:bCs/>
          <w:color w:val="121212"/>
        </w:rPr>
        <w:t>大写</w:t>
      </w:r>
      <w:r>
        <w:rPr>
          <w:rFonts w:ascii="Arial" w:hAnsi="Arial" w:cs="Arial"/>
          <w:b/>
          <w:bCs/>
          <w:color w:val="121212"/>
          <w:szCs w:val="21"/>
          <w:u w:val="single"/>
        </w:rPr>
        <w:t xml:space="preserve">         </w:t>
      </w:r>
      <w:r>
        <w:rPr>
          <w:rFonts w:ascii="Arial" w:hAnsi="Arial" w:cs="Arial"/>
          <w:b/>
          <w:bCs/>
          <w:color w:val="121212"/>
        </w:rPr>
        <w:t>元（¥：</w:t>
      </w:r>
      <w:r>
        <w:rPr>
          <w:rFonts w:ascii="Arial" w:hAnsi="Arial" w:cs="Arial"/>
          <w:b/>
          <w:bCs/>
          <w:color w:val="121212"/>
          <w:u w:val="single"/>
        </w:rPr>
        <w:t xml:space="preserve">        </w:t>
      </w:r>
      <w:r>
        <w:rPr>
          <w:rFonts w:ascii="Arial" w:hAnsi="Arial" w:cs="Arial"/>
          <w:b/>
          <w:bCs/>
          <w:color w:val="121212"/>
        </w:rPr>
        <w:t>）</w:t>
      </w:r>
      <w:r>
        <w:rPr>
          <w:rFonts w:ascii="Arial" w:hAnsi="Arial" w:cs="Arial"/>
          <w:color w:val="121212"/>
        </w:rPr>
        <w:t xml:space="preserve">，工作周期为 </w:t>
      </w:r>
      <w:r>
        <w:rPr>
          <w:rFonts w:ascii="Arial" w:hAnsi="Arial" w:cs="Arial"/>
          <w:color w:val="121212"/>
          <w:u w:val="single"/>
        </w:rPr>
        <w:t xml:space="preserve">                     </w:t>
      </w:r>
      <w:r>
        <w:rPr>
          <w:rFonts w:ascii="Arial" w:hAnsi="Arial" w:cs="Arial"/>
          <w:color w:val="121212"/>
          <w:szCs w:val="21"/>
        </w:rPr>
        <w:t>，项目负责人为：</w:t>
      </w:r>
      <w:r>
        <w:rPr>
          <w:rFonts w:hint="eastAsia" w:ascii="Arial" w:hAnsi="Arial" w:cs="Arial"/>
          <w:color w:val="121212"/>
          <w:szCs w:val="21"/>
          <w:u w:val="single"/>
        </w:rPr>
        <w:t xml:space="preserve">    </w:t>
      </w:r>
    </w:p>
    <w:p>
      <w:pPr>
        <w:adjustRightInd w:val="0"/>
        <w:snapToGrid w:val="0"/>
        <w:spacing w:line="440" w:lineRule="exact"/>
        <w:rPr>
          <w:rFonts w:ascii="Arial" w:hAnsi="Arial" w:cs="Arial"/>
          <w:color w:val="121212"/>
          <w:szCs w:val="22"/>
        </w:rPr>
      </w:pPr>
      <w:r>
        <w:rPr>
          <w:rFonts w:ascii="Arial" w:hAnsi="Arial" w:cs="Arial"/>
          <w:color w:val="121212"/>
          <w:szCs w:val="21"/>
          <w:u w:val="single"/>
        </w:rPr>
        <w:t xml:space="preserve">         </w:t>
      </w:r>
      <w:r>
        <w:rPr>
          <w:rFonts w:hint="eastAsia" w:ascii="Arial" w:hAnsi="Arial" w:cs="Arial"/>
          <w:color w:val="121212"/>
          <w:szCs w:val="21"/>
        </w:rPr>
        <w:t>，</w:t>
      </w:r>
      <w:r>
        <w:rPr>
          <w:rFonts w:ascii="Arial" w:hAnsi="Arial" w:cs="Arial"/>
          <w:color w:val="121212"/>
        </w:rPr>
        <w:t>我方将严格按照有关招标法规及招标文件规定参加投标，并理解贵方不一定接受最低投标价的投标，对决标结果也没有解释的义务。如我方中标，在你方发出中标通知书</w:t>
      </w:r>
      <w:r>
        <w:rPr>
          <w:rFonts w:hint="eastAsia" w:ascii="Arial" w:hAnsi="Arial" w:cs="Arial"/>
          <w:color w:val="121212"/>
        </w:rPr>
        <w:t>之日</w:t>
      </w:r>
      <w:r>
        <w:rPr>
          <w:rFonts w:ascii="Arial" w:hAnsi="Arial" w:cs="Arial"/>
          <w:color w:val="121212"/>
        </w:rPr>
        <w:t>起 30 日历日内，按中标通知书、招标文件和本投标文</w:t>
      </w:r>
      <w:r>
        <w:rPr>
          <w:rFonts w:ascii="Arial" w:hAnsi="Arial" w:cs="Arial"/>
          <w:color w:val="121212"/>
          <w:szCs w:val="22"/>
        </w:rPr>
        <w:t>件的约定与你方签订合同，并在</w:t>
      </w:r>
      <w:r>
        <w:rPr>
          <w:rFonts w:hint="eastAsia" w:ascii="Arial" w:hAnsi="Arial" w:cs="Arial"/>
          <w:color w:val="121212"/>
          <w:szCs w:val="22"/>
        </w:rPr>
        <w:t>合同签订的同时</w:t>
      </w:r>
      <w:r>
        <w:rPr>
          <w:rFonts w:ascii="Arial" w:hAnsi="Arial" w:cs="Arial"/>
          <w:color w:val="121212"/>
          <w:szCs w:val="22"/>
        </w:rPr>
        <w:t>提交合同总价的5%的履约保证金，履行规定的一切责任和义务。</w:t>
      </w:r>
    </w:p>
    <w:p>
      <w:pPr>
        <w:adjustRightInd w:val="0"/>
        <w:snapToGrid w:val="0"/>
        <w:spacing w:line="440" w:lineRule="exact"/>
        <w:rPr>
          <w:rFonts w:ascii="Arial" w:hAnsi="Arial" w:cs="Arial"/>
          <w:color w:val="121212"/>
          <w:szCs w:val="22"/>
        </w:rPr>
      </w:pPr>
      <w:r>
        <w:rPr>
          <w:rFonts w:ascii="Arial" w:hAnsi="Arial" w:cs="Arial"/>
          <w:color w:val="121212"/>
          <w:szCs w:val="22"/>
        </w:rPr>
        <w:t>本投标文件自</w:t>
      </w:r>
      <w:r>
        <w:rPr>
          <w:rFonts w:hint="eastAsia" w:ascii="Arial" w:hAnsi="Arial" w:cs="Arial"/>
          <w:color w:val="121212"/>
          <w:szCs w:val="22"/>
        </w:rPr>
        <w:t>投标截止日</w:t>
      </w:r>
      <w:r>
        <w:rPr>
          <w:rFonts w:ascii="Arial" w:hAnsi="Arial" w:cs="Arial"/>
          <w:color w:val="121212"/>
          <w:szCs w:val="22"/>
        </w:rPr>
        <w:t>起 90 日历日有效期内，全部条款内容对我方具有约束力。</w:t>
      </w:r>
    </w:p>
    <w:p>
      <w:pPr>
        <w:adjustRightInd w:val="0"/>
        <w:snapToGrid w:val="0"/>
        <w:spacing w:line="440" w:lineRule="exact"/>
        <w:rPr>
          <w:rFonts w:ascii="Arial" w:hAnsi="Arial" w:cs="Arial"/>
          <w:color w:val="121212"/>
        </w:rPr>
      </w:pPr>
      <w:r>
        <w:rPr>
          <w:rFonts w:ascii="Arial" w:hAnsi="Arial" w:cs="Arial"/>
          <w:color w:val="121212"/>
          <w:szCs w:val="22"/>
        </w:rPr>
        <w:t>在此有效期内，我方如出现以下行为之一者，</w:t>
      </w:r>
      <w:r>
        <w:rPr>
          <w:rFonts w:ascii="Arial" w:hAnsi="Arial" w:cs="Arial"/>
          <w:color w:val="121212"/>
        </w:rPr>
        <w:t>即无条件支付投标保证金人民币</w:t>
      </w:r>
      <w:r>
        <w:rPr>
          <w:rFonts w:ascii="Arial" w:hAnsi="Arial" w:cs="Arial"/>
          <w:color w:val="121212"/>
          <w:u w:val="single"/>
        </w:rPr>
        <w:t xml:space="preserve">        </w:t>
      </w:r>
      <w:r>
        <w:rPr>
          <w:rFonts w:ascii="Arial" w:hAnsi="Arial" w:cs="Arial"/>
          <w:color w:val="121212"/>
        </w:rPr>
        <w:t>元整：</w:t>
      </w:r>
    </w:p>
    <w:p>
      <w:pPr>
        <w:adjustRightInd w:val="0"/>
        <w:snapToGrid w:val="0"/>
        <w:spacing w:line="440" w:lineRule="exact"/>
        <w:ind w:firstLine="420" w:firstLineChars="200"/>
        <w:rPr>
          <w:rFonts w:ascii="Arial" w:hAnsi="Arial" w:cs="Arial"/>
          <w:color w:val="121212"/>
        </w:rPr>
      </w:pPr>
      <w:r>
        <w:rPr>
          <w:rFonts w:ascii="Arial" w:hAnsi="Arial" w:cs="Arial"/>
          <w:color w:val="121212"/>
        </w:rPr>
        <w:t>（1）在投标有效期内撤销投标文件；</w:t>
      </w:r>
    </w:p>
    <w:p>
      <w:pPr>
        <w:adjustRightInd w:val="0"/>
        <w:snapToGrid w:val="0"/>
        <w:spacing w:line="440" w:lineRule="exact"/>
        <w:ind w:firstLine="420" w:firstLineChars="200"/>
        <w:rPr>
          <w:rFonts w:ascii="Arial" w:hAnsi="Arial" w:cs="Arial"/>
          <w:color w:val="121212"/>
        </w:rPr>
      </w:pPr>
      <w:r>
        <w:rPr>
          <w:rFonts w:ascii="Arial" w:hAnsi="Arial" w:cs="Arial"/>
          <w:color w:val="121212"/>
        </w:rPr>
        <w:t>（</w:t>
      </w:r>
      <w:r>
        <w:rPr>
          <w:rFonts w:hint="eastAsia" w:ascii="Arial" w:hAnsi="Arial" w:cs="Arial"/>
          <w:color w:val="121212"/>
        </w:rPr>
        <w:t>2</w:t>
      </w:r>
      <w:r>
        <w:rPr>
          <w:rFonts w:ascii="Arial" w:hAnsi="Arial" w:cs="Arial"/>
          <w:color w:val="121212"/>
        </w:rPr>
        <w:t>）在规定的时间内拒签合同、拒付履约保证金；</w:t>
      </w:r>
    </w:p>
    <w:p>
      <w:pPr>
        <w:adjustRightInd w:val="0"/>
        <w:snapToGrid w:val="0"/>
        <w:spacing w:line="440" w:lineRule="exact"/>
        <w:ind w:firstLine="420" w:firstLineChars="200"/>
        <w:rPr>
          <w:rFonts w:ascii="Arial" w:hAnsi="Arial" w:cs="Arial"/>
          <w:color w:val="121212"/>
          <w:kern w:val="0"/>
          <w:szCs w:val="21"/>
        </w:rPr>
      </w:pPr>
      <w:r>
        <w:rPr>
          <w:rFonts w:ascii="Arial" w:hAnsi="Arial" w:cs="Arial"/>
          <w:color w:val="121212"/>
        </w:rPr>
        <w:t>（</w:t>
      </w:r>
      <w:r>
        <w:rPr>
          <w:rFonts w:hint="eastAsia" w:ascii="Arial" w:hAnsi="Arial" w:cs="Arial"/>
          <w:color w:val="121212"/>
        </w:rPr>
        <w:t>3</w:t>
      </w:r>
      <w:r>
        <w:rPr>
          <w:rFonts w:ascii="Arial" w:hAnsi="Arial" w:cs="Arial"/>
          <w:color w:val="121212"/>
        </w:rPr>
        <w:t>）</w:t>
      </w:r>
      <w:r>
        <w:rPr>
          <w:rFonts w:hint="eastAsia" w:ascii="Arial" w:hAnsi="Arial" w:cs="Arial"/>
          <w:color w:val="121212"/>
          <w:szCs w:val="22"/>
        </w:rPr>
        <w:t>法律法规规定的其他情形</w:t>
      </w:r>
      <w:r>
        <w:rPr>
          <w:rFonts w:ascii="Arial" w:hAnsi="Arial" w:cs="Arial"/>
          <w:color w:val="121212"/>
          <w:szCs w:val="22"/>
        </w:rPr>
        <w:t>。</w:t>
      </w:r>
    </w:p>
    <w:p>
      <w:pPr>
        <w:adjustRightInd w:val="0"/>
        <w:snapToGrid w:val="0"/>
        <w:spacing w:line="440" w:lineRule="exact"/>
        <w:rPr>
          <w:rFonts w:ascii="Arial" w:hAnsi="Arial" w:cs="Arial"/>
          <w:color w:val="121212"/>
        </w:rPr>
      </w:pPr>
    </w:p>
    <w:p>
      <w:pPr>
        <w:adjustRightInd w:val="0"/>
        <w:snapToGrid w:val="0"/>
        <w:spacing w:line="440" w:lineRule="exact"/>
        <w:rPr>
          <w:rFonts w:ascii="Arial" w:hAnsi="Arial" w:cs="Arial"/>
          <w:color w:val="121212"/>
        </w:rPr>
      </w:pPr>
      <w:r>
        <w:rPr>
          <w:rFonts w:ascii="Arial" w:hAnsi="Arial" w:cs="Arial"/>
          <w:color w:val="121212"/>
        </w:rPr>
        <w:t>联系地址：                        邮编：</w:t>
      </w:r>
    </w:p>
    <w:p>
      <w:pPr>
        <w:adjustRightInd w:val="0"/>
        <w:snapToGrid w:val="0"/>
        <w:spacing w:line="440" w:lineRule="exact"/>
        <w:rPr>
          <w:rFonts w:ascii="Arial" w:hAnsi="Arial" w:cs="Arial"/>
          <w:color w:val="121212"/>
        </w:rPr>
      </w:pPr>
      <w:r>
        <w:rPr>
          <w:rFonts w:ascii="Arial" w:hAnsi="Arial" w:cs="Arial"/>
          <w:color w:val="121212"/>
        </w:rPr>
        <w:t>联系人：                          电话：</w:t>
      </w:r>
    </w:p>
    <w:p>
      <w:pPr>
        <w:adjustRightInd w:val="0"/>
        <w:snapToGrid w:val="0"/>
        <w:spacing w:line="440" w:lineRule="exact"/>
        <w:rPr>
          <w:rFonts w:ascii="Arial" w:hAnsi="Arial" w:cs="Arial"/>
          <w:color w:val="121212"/>
        </w:rPr>
      </w:pPr>
      <w:r>
        <w:rPr>
          <w:rFonts w:ascii="Arial" w:hAnsi="Arial" w:cs="Arial"/>
          <w:color w:val="121212"/>
        </w:rPr>
        <w:t>开户银行：                        账号：</w:t>
      </w:r>
    </w:p>
    <w:p>
      <w:pPr>
        <w:adjustRightInd w:val="0"/>
        <w:snapToGrid w:val="0"/>
        <w:spacing w:line="440" w:lineRule="exact"/>
        <w:rPr>
          <w:rFonts w:ascii="Arial" w:hAnsi="Arial" w:cs="Arial"/>
          <w:color w:val="121212"/>
        </w:rPr>
      </w:pPr>
      <w:r>
        <w:rPr>
          <w:rFonts w:ascii="Arial" w:hAnsi="Arial" w:cs="Arial"/>
          <w:color w:val="121212"/>
        </w:rPr>
        <w:t xml:space="preserve">投标人（盖章）：                   </w:t>
      </w:r>
    </w:p>
    <w:p>
      <w:pPr>
        <w:adjustRightInd w:val="0"/>
        <w:snapToGrid w:val="0"/>
        <w:spacing w:line="440" w:lineRule="exact"/>
        <w:rPr>
          <w:rFonts w:ascii="Arial" w:hAnsi="Arial" w:cs="Arial"/>
          <w:color w:val="121212"/>
        </w:rPr>
      </w:pPr>
      <w:r>
        <w:rPr>
          <w:rFonts w:ascii="Arial" w:hAnsi="Arial" w:cs="Arial"/>
          <w:color w:val="121212"/>
        </w:rPr>
        <w:t>法定代表人或其授权代表：（签字或盖章）：</w:t>
      </w:r>
    </w:p>
    <w:p>
      <w:pPr>
        <w:spacing w:line="440" w:lineRule="exact"/>
        <w:rPr>
          <w:rFonts w:ascii="Arial" w:hAnsi="Arial" w:cs="Arial"/>
          <w:color w:val="121212"/>
        </w:rPr>
      </w:pPr>
      <w:r>
        <w:rPr>
          <w:rFonts w:ascii="Arial" w:hAnsi="Arial" w:cs="Arial"/>
          <w:color w:val="121212"/>
        </w:rPr>
        <w:t>日期：</w:t>
      </w:r>
    </w:p>
    <w:p>
      <w:pPr>
        <w:adjustRightInd w:val="0"/>
        <w:snapToGrid w:val="0"/>
        <w:spacing w:line="440" w:lineRule="exact"/>
        <w:rPr>
          <w:rFonts w:ascii="Arial" w:hAnsi="Arial" w:cs="Arial"/>
          <w:color w:val="121212"/>
        </w:rPr>
      </w:pPr>
    </w:p>
    <w:p>
      <w:pPr>
        <w:spacing w:line="440" w:lineRule="exact"/>
        <w:jc w:val="center"/>
        <w:rPr>
          <w:rFonts w:ascii="Arial" w:hAnsi="Arial" w:cs="Arial"/>
          <w:b/>
          <w:color w:val="121212"/>
          <w:sz w:val="28"/>
          <w:szCs w:val="28"/>
        </w:rPr>
      </w:pPr>
      <w:r>
        <w:rPr>
          <w:rFonts w:ascii="Arial" w:hAnsi="Arial" w:cs="Arial"/>
          <w:b/>
          <w:color w:val="121212"/>
          <w:sz w:val="28"/>
          <w:szCs w:val="28"/>
        </w:rPr>
        <w:br w:type="page"/>
      </w:r>
      <w:r>
        <w:rPr>
          <w:rFonts w:ascii="Arial" w:hAnsi="Arial" w:cs="Arial"/>
          <w:b/>
          <w:color w:val="121212"/>
          <w:sz w:val="28"/>
          <w:szCs w:val="28"/>
        </w:rPr>
        <w:t>投标保证金</w:t>
      </w:r>
    </w:p>
    <w:p>
      <w:pPr>
        <w:spacing w:line="440" w:lineRule="exact"/>
        <w:jc w:val="left"/>
        <w:rPr>
          <w:rFonts w:ascii="Arial" w:hAnsi="Arial" w:cs="Arial"/>
          <w:b/>
          <w:color w:val="121212"/>
          <w:sz w:val="28"/>
          <w:szCs w:val="28"/>
        </w:rPr>
      </w:pPr>
      <w:r>
        <w:rPr>
          <w:rFonts w:ascii="Arial" w:hAnsi="Arial" w:cs="Arial"/>
          <w:b/>
          <w:color w:val="121212"/>
          <w:sz w:val="28"/>
          <w:szCs w:val="28"/>
        </w:rPr>
        <w:t>附：</w:t>
      </w:r>
      <w:r>
        <w:rPr>
          <w:rFonts w:ascii="Arial" w:hAnsi="Arial" w:cs="Arial"/>
          <w:color w:val="121212"/>
          <w:sz w:val="24"/>
        </w:rPr>
        <w:t>投标保证金递交凭证（如电汇凭证等）</w:t>
      </w:r>
    </w:p>
    <w:p>
      <w:pPr>
        <w:spacing w:line="440" w:lineRule="exact"/>
        <w:rPr>
          <w:rFonts w:ascii="Arial" w:hAnsi="Arial" w:cs="Arial"/>
          <w:color w:val="121212"/>
        </w:rPr>
        <w:sectPr>
          <w:pgSz w:w="11906" w:h="16838"/>
          <w:pgMar w:top="1797" w:right="1440" w:bottom="1361" w:left="1304" w:header="1021" w:footer="907" w:gutter="0"/>
          <w:cols w:space="720" w:num="1"/>
          <w:docGrid w:type="linesAndChars" w:linePitch="312" w:charSpace="0"/>
        </w:sectPr>
      </w:pPr>
    </w:p>
    <w:p>
      <w:pPr>
        <w:adjustRightInd w:val="0"/>
        <w:snapToGrid w:val="0"/>
        <w:spacing w:line="440" w:lineRule="exact"/>
        <w:rPr>
          <w:rFonts w:ascii="Arial" w:hAnsi="Arial" w:cs="Arial"/>
          <w:color w:val="121212"/>
        </w:rPr>
      </w:pPr>
      <w:r>
        <w:rPr>
          <w:rFonts w:ascii="Arial" w:hAnsi="Arial" w:cs="Arial"/>
          <w:color w:val="121212"/>
        </w:rPr>
        <w:t>附件二</w:t>
      </w:r>
    </w:p>
    <w:p>
      <w:pPr>
        <w:spacing w:line="440" w:lineRule="exact"/>
        <w:contextualSpacing/>
        <w:jc w:val="center"/>
        <w:rPr>
          <w:rFonts w:ascii="Arial" w:hAnsi="Arial" w:cs="Arial"/>
          <w:b/>
          <w:bCs/>
          <w:color w:val="121212"/>
          <w:sz w:val="32"/>
          <w:szCs w:val="32"/>
        </w:rPr>
      </w:pPr>
    </w:p>
    <w:p>
      <w:pPr>
        <w:spacing w:line="440" w:lineRule="exact"/>
        <w:contextualSpacing/>
        <w:jc w:val="center"/>
        <w:rPr>
          <w:rFonts w:ascii="Arial" w:hAnsi="Arial" w:cs="Arial"/>
          <w:b/>
          <w:bCs/>
          <w:color w:val="121212"/>
          <w:sz w:val="32"/>
          <w:szCs w:val="32"/>
        </w:rPr>
      </w:pPr>
      <w:r>
        <w:rPr>
          <w:rFonts w:ascii="Arial" w:hAnsi="Arial" w:cs="Arial"/>
          <w:b/>
          <w:bCs/>
          <w:color w:val="121212"/>
          <w:sz w:val="32"/>
          <w:szCs w:val="32"/>
        </w:rPr>
        <w:t>法定代表人资格证明书</w:t>
      </w:r>
    </w:p>
    <w:p>
      <w:pPr>
        <w:spacing w:line="440" w:lineRule="exact"/>
        <w:contextualSpacing/>
        <w:jc w:val="center"/>
        <w:rPr>
          <w:rFonts w:ascii="Arial" w:hAnsi="Arial" w:cs="Arial"/>
          <w:b/>
          <w:bCs/>
          <w:color w:val="121212"/>
          <w:sz w:val="44"/>
        </w:rPr>
      </w:pPr>
    </w:p>
    <w:p>
      <w:pPr>
        <w:spacing w:line="440" w:lineRule="exact"/>
        <w:contextualSpacing/>
        <w:jc w:val="center"/>
        <w:rPr>
          <w:rFonts w:ascii="Arial" w:hAnsi="Arial" w:cs="Arial"/>
          <w:b/>
          <w:bCs/>
          <w:color w:val="121212"/>
          <w:sz w:val="30"/>
        </w:rPr>
      </w:pPr>
    </w:p>
    <w:p>
      <w:pPr>
        <w:spacing w:line="440" w:lineRule="exact"/>
        <w:ind w:left="359" w:leftChars="171"/>
        <w:contextualSpacing/>
        <w:rPr>
          <w:rFonts w:ascii="Arial" w:hAnsi="Arial" w:cs="Arial"/>
          <w:color w:val="121212"/>
          <w:sz w:val="24"/>
        </w:rPr>
      </w:pPr>
      <w:r>
        <w:rPr>
          <w:rFonts w:ascii="Arial" w:hAnsi="Arial" w:cs="Arial"/>
          <w:color w:val="121212"/>
          <w:sz w:val="24"/>
        </w:rPr>
        <w:t>单位名称：</w:t>
      </w:r>
      <w:r>
        <w:rPr>
          <w:rFonts w:ascii="Arial" w:hAnsi="Arial" w:cs="Arial"/>
          <w:color w:val="121212"/>
          <w:sz w:val="24"/>
          <w:u w:val="single"/>
        </w:rPr>
        <w:t xml:space="preserve">                                         </w:t>
      </w:r>
    </w:p>
    <w:p>
      <w:pPr>
        <w:spacing w:line="440" w:lineRule="exact"/>
        <w:ind w:left="359" w:leftChars="171"/>
        <w:contextualSpacing/>
        <w:rPr>
          <w:rFonts w:ascii="Arial" w:hAnsi="Arial" w:cs="Arial"/>
          <w:color w:val="121212"/>
          <w:sz w:val="24"/>
        </w:rPr>
      </w:pPr>
    </w:p>
    <w:p>
      <w:pPr>
        <w:spacing w:line="440" w:lineRule="exact"/>
        <w:ind w:left="359" w:leftChars="171"/>
        <w:contextualSpacing/>
        <w:rPr>
          <w:rFonts w:ascii="Arial" w:hAnsi="Arial" w:cs="Arial"/>
          <w:color w:val="121212"/>
          <w:sz w:val="24"/>
        </w:rPr>
      </w:pPr>
      <w:r>
        <w:rPr>
          <w:rFonts w:ascii="Arial" w:hAnsi="Arial" w:cs="Arial"/>
          <w:color w:val="121212"/>
          <w:sz w:val="24"/>
        </w:rPr>
        <w:t>地址：</w:t>
      </w:r>
      <w:r>
        <w:rPr>
          <w:rFonts w:ascii="Arial" w:hAnsi="Arial" w:cs="Arial"/>
          <w:color w:val="121212"/>
          <w:sz w:val="24"/>
          <w:u w:val="single"/>
        </w:rPr>
        <w:t xml:space="preserve">                                            </w:t>
      </w:r>
      <w:r>
        <w:rPr>
          <w:rFonts w:ascii="Arial" w:hAnsi="Arial" w:cs="Arial"/>
          <w:color w:val="121212"/>
          <w:sz w:val="24"/>
        </w:rPr>
        <w:t xml:space="preserve"> </w:t>
      </w:r>
    </w:p>
    <w:p>
      <w:pPr>
        <w:spacing w:line="440" w:lineRule="exact"/>
        <w:ind w:left="359" w:leftChars="171"/>
        <w:contextualSpacing/>
        <w:rPr>
          <w:rFonts w:ascii="Arial" w:hAnsi="Arial" w:cs="Arial"/>
          <w:color w:val="121212"/>
          <w:sz w:val="24"/>
        </w:rPr>
      </w:pPr>
    </w:p>
    <w:p>
      <w:pPr>
        <w:spacing w:line="440" w:lineRule="exact"/>
        <w:ind w:left="359" w:leftChars="171"/>
        <w:contextualSpacing/>
        <w:rPr>
          <w:rFonts w:ascii="Arial" w:hAnsi="Arial" w:cs="Arial"/>
          <w:color w:val="121212"/>
          <w:sz w:val="24"/>
        </w:rPr>
      </w:pPr>
      <w:r>
        <w:rPr>
          <w:rFonts w:ascii="Arial" w:hAnsi="Arial" w:cs="Arial"/>
          <w:color w:val="121212"/>
          <w:sz w:val="24"/>
        </w:rPr>
        <w:t>姓名：</w:t>
      </w:r>
      <w:r>
        <w:rPr>
          <w:rFonts w:ascii="Arial" w:hAnsi="Arial" w:cs="Arial"/>
          <w:color w:val="121212"/>
          <w:sz w:val="24"/>
          <w:u w:val="single"/>
        </w:rPr>
        <w:t xml:space="preserve">         </w:t>
      </w:r>
      <w:r>
        <w:rPr>
          <w:rFonts w:ascii="Arial" w:hAnsi="Arial" w:cs="Arial"/>
          <w:color w:val="121212"/>
          <w:sz w:val="24"/>
        </w:rPr>
        <w:t>性别</w:t>
      </w:r>
      <w:r>
        <w:rPr>
          <w:rFonts w:ascii="Arial" w:hAnsi="Arial" w:cs="Arial"/>
          <w:color w:val="121212"/>
          <w:sz w:val="24"/>
          <w:u w:val="single"/>
        </w:rPr>
        <w:t xml:space="preserve">：        </w:t>
      </w:r>
      <w:r>
        <w:rPr>
          <w:rFonts w:ascii="Arial" w:hAnsi="Arial" w:cs="Arial"/>
          <w:color w:val="121212"/>
          <w:sz w:val="24"/>
        </w:rPr>
        <w:t>年龄：</w:t>
      </w:r>
      <w:r>
        <w:rPr>
          <w:rFonts w:ascii="Arial" w:hAnsi="Arial" w:cs="Arial"/>
          <w:color w:val="121212"/>
          <w:sz w:val="24"/>
          <w:u w:val="single"/>
        </w:rPr>
        <w:t xml:space="preserve">         </w:t>
      </w:r>
      <w:r>
        <w:rPr>
          <w:rFonts w:ascii="Arial" w:hAnsi="Arial" w:cs="Arial"/>
          <w:color w:val="121212"/>
          <w:sz w:val="24"/>
        </w:rPr>
        <w:t>职务：</w:t>
      </w:r>
      <w:r>
        <w:rPr>
          <w:rFonts w:ascii="Arial" w:hAnsi="Arial" w:cs="Arial"/>
          <w:color w:val="121212"/>
          <w:sz w:val="24"/>
          <w:u w:val="single"/>
        </w:rPr>
        <w:t xml:space="preserve">                 </w:t>
      </w:r>
    </w:p>
    <w:p>
      <w:pPr>
        <w:spacing w:line="440" w:lineRule="exact"/>
        <w:ind w:left="359" w:leftChars="171"/>
        <w:contextualSpacing/>
        <w:rPr>
          <w:rFonts w:ascii="Arial" w:hAnsi="Arial" w:cs="Arial"/>
          <w:color w:val="121212"/>
          <w:sz w:val="24"/>
        </w:rPr>
      </w:pPr>
      <w:r>
        <w:rPr>
          <w:rFonts w:ascii="Arial" w:hAnsi="Arial" w:cs="Arial"/>
          <w:color w:val="121212"/>
          <w:sz w:val="24"/>
        </w:rPr>
        <w:t>系</w:t>
      </w:r>
      <w:r>
        <w:rPr>
          <w:rFonts w:ascii="Arial" w:hAnsi="Arial" w:cs="Arial"/>
          <w:color w:val="121212"/>
          <w:sz w:val="24"/>
          <w:u w:val="single"/>
        </w:rPr>
        <w:t xml:space="preserve">                  </w:t>
      </w:r>
      <w:r>
        <w:rPr>
          <w:rFonts w:ascii="Arial" w:hAnsi="Arial" w:cs="Arial"/>
          <w:color w:val="121212"/>
          <w:sz w:val="24"/>
        </w:rPr>
        <w:t>的法定代表人。为签署</w:t>
      </w:r>
      <w:r>
        <w:rPr>
          <w:rFonts w:ascii="Arial" w:hAnsi="Arial" w:cs="Arial"/>
          <w:color w:val="121212"/>
          <w:sz w:val="24"/>
          <w:u w:val="single"/>
        </w:rPr>
        <w:t xml:space="preserve">                </w:t>
      </w:r>
      <w:r>
        <w:rPr>
          <w:rFonts w:ascii="Arial" w:hAnsi="Arial" w:cs="Arial"/>
          <w:color w:val="121212"/>
          <w:sz w:val="24"/>
        </w:rPr>
        <w:t>项目的投标文件，进行合同谈判、签署合同和处理与之有关的一切事务。</w:t>
      </w:r>
    </w:p>
    <w:p>
      <w:pPr>
        <w:spacing w:line="440" w:lineRule="exact"/>
        <w:ind w:left="359" w:leftChars="171"/>
        <w:contextualSpacing/>
        <w:rPr>
          <w:rFonts w:ascii="Arial" w:hAnsi="Arial" w:cs="Arial"/>
          <w:color w:val="121212"/>
          <w:sz w:val="24"/>
        </w:rPr>
      </w:pPr>
      <w:r>
        <w:rPr>
          <w:rFonts w:ascii="Arial" w:hAnsi="Arial" w:cs="Arial"/>
          <w:color w:val="121212"/>
          <w:sz w:val="24"/>
        </w:rPr>
        <w:t xml:space="preserve"> </w:t>
      </w:r>
    </w:p>
    <w:p>
      <w:pPr>
        <w:spacing w:line="440" w:lineRule="exact"/>
        <w:ind w:left="359" w:leftChars="171"/>
        <w:contextualSpacing/>
        <w:rPr>
          <w:rFonts w:ascii="Arial" w:hAnsi="Arial" w:cs="Arial"/>
          <w:color w:val="121212"/>
          <w:sz w:val="24"/>
        </w:rPr>
      </w:pPr>
      <w:r>
        <w:rPr>
          <w:rFonts w:ascii="Arial" w:hAnsi="Arial" w:cs="Arial"/>
          <w:color w:val="121212"/>
          <w:sz w:val="24"/>
        </w:rPr>
        <w:t>特此证明。</w:t>
      </w:r>
    </w:p>
    <w:p>
      <w:pPr>
        <w:spacing w:line="440" w:lineRule="exact"/>
        <w:ind w:left="359" w:leftChars="171"/>
        <w:contextualSpacing/>
        <w:rPr>
          <w:rFonts w:ascii="Arial" w:hAnsi="Arial" w:cs="Arial"/>
          <w:color w:val="121212"/>
          <w:sz w:val="24"/>
        </w:rPr>
      </w:pPr>
    </w:p>
    <w:p>
      <w:pPr>
        <w:spacing w:line="440" w:lineRule="exact"/>
        <w:ind w:left="359" w:leftChars="171"/>
        <w:contextualSpacing/>
        <w:rPr>
          <w:rFonts w:ascii="Arial" w:hAnsi="Arial" w:cs="Arial"/>
          <w:color w:val="121212"/>
          <w:sz w:val="24"/>
        </w:rPr>
      </w:pPr>
    </w:p>
    <w:p>
      <w:pPr>
        <w:pStyle w:val="7"/>
        <w:adjustRightInd w:val="0"/>
        <w:snapToGrid w:val="0"/>
        <w:spacing w:line="440" w:lineRule="exact"/>
        <w:ind w:firstLine="360" w:firstLineChars="150"/>
        <w:rPr>
          <w:rFonts w:ascii="Arial" w:hAnsi="Arial" w:cs="Arial"/>
          <w:color w:val="121212"/>
          <w:sz w:val="24"/>
        </w:rPr>
      </w:pPr>
      <w:r>
        <w:rPr>
          <w:rFonts w:ascii="Arial" w:hAnsi="Arial" w:cs="Arial"/>
          <w:color w:val="121212"/>
          <w:sz w:val="24"/>
        </w:rPr>
        <w:t>投标人（盖章）：</w:t>
      </w:r>
    </w:p>
    <w:p>
      <w:pPr>
        <w:spacing w:line="440" w:lineRule="exact"/>
        <w:ind w:left="359" w:leftChars="171"/>
        <w:contextualSpacing/>
        <w:rPr>
          <w:rFonts w:ascii="Arial" w:hAnsi="Arial" w:cs="Arial"/>
          <w:color w:val="121212"/>
          <w:sz w:val="24"/>
        </w:rPr>
      </w:pPr>
      <w:r>
        <w:rPr>
          <w:rFonts w:ascii="Arial" w:hAnsi="Arial" w:cs="Arial"/>
          <w:color w:val="121212"/>
          <w:sz w:val="24"/>
        </w:rPr>
        <w:t xml:space="preserve">日  期： </w:t>
      </w:r>
    </w:p>
    <w:p>
      <w:pPr>
        <w:spacing w:line="440" w:lineRule="exact"/>
        <w:ind w:left="359" w:leftChars="171"/>
        <w:contextualSpacing/>
        <w:rPr>
          <w:rFonts w:ascii="Arial" w:hAnsi="Arial" w:cs="Arial"/>
          <w:color w:val="121212"/>
          <w:sz w:val="24"/>
        </w:rPr>
      </w:pPr>
    </w:p>
    <w:p>
      <w:pPr>
        <w:spacing w:line="440" w:lineRule="exact"/>
        <w:ind w:left="359" w:leftChars="171"/>
        <w:contextualSpacing/>
        <w:rPr>
          <w:rFonts w:ascii="Arial" w:hAnsi="Arial" w:cs="Arial"/>
          <w:color w:val="121212"/>
          <w:sz w:val="24"/>
        </w:rPr>
      </w:pPr>
    </w:p>
    <w:p>
      <w:pPr>
        <w:spacing w:line="440" w:lineRule="exact"/>
        <w:ind w:left="359" w:leftChars="171"/>
        <w:contextualSpacing/>
        <w:rPr>
          <w:rFonts w:ascii="Arial" w:hAnsi="Arial" w:cs="Arial"/>
          <w:color w:val="121212"/>
          <w:sz w:val="24"/>
        </w:rPr>
      </w:pPr>
    </w:p>
    <w:p>
      <w:pPr>
        <w:spacing w:line="440" w:lineRule="exact"/>
        <w:rPr>
          <w:rFonts w:ascii="Arial" w:hAnsi="Arial" w:cs="Arial"/>
          <w:color w:val="121212"/>
          <w:kern w:val="0"/>
          <w:sz w:val="24"/>
          <w:lang w:val="zh-CN"/>
        </w:rPr>
      </w:pPr>
      <w:r>
        <w:rPr>
          <w:rFonts w:ascii="Arial" w:hAnsi="Arial" w:cs="Arial"/>
          <w:color w:val="121212"/>
          <w:kern w:val="0"/>
          <w:sz w:val="24"/>
          <w:lang w:val="zh-CN"/>
        </w:rPr>
        <w:t>此页须附法定投标人代表人有效证件复印件</w:t>
      </w:r>
    </w:p>
    <w:p>
      <w:pPr>
        <w:pStyle w:val="7"/>
        <w:adjustRightInd w:val="0"/>
        <w:snapToGrid w:val="0"/>
        <w:spacing w:line="440" w:lineRule="exact"/>
        <w:jc w:val="center"/>
        <w:rPr>
          <w:rFonts w:ascii="Arial" w:hAnsi="Arial" w:cs="Arial"/>
          <w:b/>
          <w:color w:val="121212"/>
          <w:sz w:val="28"/>
        </w:rPr>
        <w:sectPr>
          <w:pgSz w:w="11906" w:h="16838"/>
          <w:pgMar w:top="1440" w:right="1361" w:bottom="1304" w:left="1797" w:header="1021" w:footer="907" w:gutter="0"/>
          <w:cols w:space="720" w:num="1"/>
          <w:docGrid w:type="linesAndChars" w:linePitch="312" w:charSpace="0"/>
        </w:sectPr>
      </w:pPr>
    </w:p>
    <w:p>
      <w:pPr>
        <w:pStyle w:val="7"/>
        <w:adjustRightInd w:val="0"/>
        <w:snapToGrid w:val="0"/>
        <w:spacing w:line="440" w:lineRule="exact"/>
        <w:jc w:val="center"/>
        <w:rPr>
          <w:rFonts w:ascii="Arial" w:hAnsi="Arial" w:cs="Arial"/>
          <w:b/>
          <w:color w:val="121212"/>
          <w:sz w:val="28"/>
        </w:rPr>
      </w:pPr>
    </w:p>
    <w:p>
      <w:pPr>
        <w:pStyle w:val="7"/>
        <w:adjustRightInd w:val="0"/>
        <w:snapToGrid w:val="0"/>
        <w:spacing w:line="440" w:lineRule="exact"/>
        <w:jc w:val="center"/>
        <w:rPr>
          <w:rFonts w:ascii="Arial" w:hAnsi="Arial" w:cs="Arial"/>
          <w:b/>
          <w:color w:val="121212"/>
          <w:sz w:val="28"/>
        </w:rPr>
      </w:pPr>
    </w:p>
    <w:p>
      <w:pPr>
        <w:pStyle w:val="7"/>
        <w:adjustRightInd w:val="0"/>
        <w:snapToGrid w:val="0"/>
        <w:spacing w:line="440" w:lineRule="exact"/>
        <w:jc w:val="center"/>
        <w:rPr>
          <w:rFonts w:ascii="Arial" w:hAnsi="Arial" w:cs="Arial"/>
          <w:b/>
          <w:color w:val="121212"/>
          <w:sz w:val="28"/>
        </w:rPr>
      </w:pPr>
      <w:r>
        <w:rPr>
          <w:rFonts w:ascii="Arial" w:hAnsi="Arial" w:cs="Arial"/>
          <w:b/>
          <w:color w:val="121212"/>
          <w:sz w:val="28"/>
        </w:rPr>
        <w:t>法定代表人授权书</w:t>
      </w:r>
    </w:p>
    <w:p>
      <w:pPr>
        <w:pStyle w:val="7"/>
        <w:adjustRightInd w:val="0"/>
        <w:snapToGrid w:val="0"/>
        <w:spacing w:line="440" w:lineRule="exact"/>
        <w:jc w:val="center"/>
        <w:rPr>
          <w:rFonts w:ascii="Arial" w:hAnsi="Arial" w:cs="Arial"/>
          <w:b/>
          <w:color w:val="121212"/>
          <w:sz w:val="28"/>
        </w:rPr>
      </w:pPr>
    </w:p>
    <w:p>
      <w:pPr>
        <w:pStyle w:val="7"/>
        <w:adjustRightInd w:val="0"/>
        <w:snapToGrid w:val="0"/>
        <w:spacing w:line="440" w:lineRule="exact"/>
        <w:rPr>
          <w:rFonts w:ascii="Arial" w:hAnsi="Arial" w:cs="Arial"/>
          <w:color w:val="121212"/>
          <w:szCs w:val="21"/>
        </w:rPr>
      </w:pPr>
      <w:r>
        <w:rPr>
          <w:rFonts w:ascii="Arial" w:hAnsi="Arial" w:cs="Arial"/>
          <w:color w:val="121212"/>
          <w:szCs w:val="21"/>
          <w:u w:val="single"/>
        </w:rPr>
        <w:t xml:space="preserve">                   </w:t>
      </w:r>
      <w:r>
        <w:rPr>
          <w:rFonts w:ascii="Arial" w:hAnsi="Arial" w:cs="Arial"/>
          <w:color w:val="121212"/>
          <w:szCs w:val="21"/>
        </w:rPr>
        <w:t>：</w:t>
      </w:r>
    </w:p>
    <w:p>
      <w:pPr>
        <w:pStyle w:val="7"/>
        <w:adjustRightInd w:val="0"/>
        <w:snapToGrid w:val="0"/>
        <w:spacing w:line="440" w:lineRule="exact"/>
        <w:rPr>
          <w:rFonts w:ascii="Arial" w:hAnsi="Arial" w:cs="Arial"/>
          <w:color w:val="121212"/>
          <w:szCs w:val="21"/>
        </w:rPr>
      </w:pPr>
      <w:r>
        <w:rPr>
          <w:rFonts w:ascii="Arial" w:hAnsi="Arial" w:cs="Arial"/>
          <w:color w:val="121212"/>
          <w:szCs w:val="21"/>
        </w:rPr>
        <w:t xml:space="preserve">     </w:t>
      </w:r>
      <w:r>
        <w:rPr>
          <w:rFonts w:ascii="Arial" w:hAnsi="Arial" w:cs="Arial"/>
          <w:color w:val="121212"/>
          <w:szCs w:val="21"/>
          <w:u w:val="single"/>
        </w:rPr>
        <w:t xml:space="preserve">                      </w:t>
      </w:r>
      <w:r>
        <w:rPr>
          <w:rFonts w:ascii="Arial" w:hAnsi="Arial" w:cs="Arial"/>
          <w:color w:val="121212"/>
          <w:szCs w:val="21"/>
        </w:rPr>
        <w:t>（投标人全称）法定代表人授权</w:t>
      </w:r>
      <w:r>
        <w:rPr>
          <w:rFonts w:ascii="Arial" w:hAnsi="Arial" w:cs="Arial"/>
          <w:color w:val="121212"/>
          <w:szCs w:val="21"/>
          <w:u w:val="single"/>
        </w:rPr>
        <w:t xml:space="preserve">              </w:t>
      </w:r>
      <w:r>
        <w:rPr>
          <w:rFonts w:ascii="Arial" w:hAnsi="Arial" w:cs="Arial"/>
          <w:color w:val="121212"/>
          <w:szCs w:val="21"/>
        </w:rPr>
        <w:t>（全权代表姓名）为全权代表，参加贵单位组织的</w:t>
      </w:r>
      <w:r>
        <w:rPr>
          <w:rFonts w:ascii="Arial" w:hAnsi="Arial" w:cs="Arial"/>
          <w:color w:val="121212"/>
          <w:szCs w:val="21"/>
          <w:u w:val="single"/>
        </w:rPr>
        <w:t xml:space="preserve">             </w:t>
      </w:r>
      <w:r>
        <w:rPr>
          <w:rFonts w:ascii="Arial" w:hAnsi="Arial" w:cs="Arial"/>
          <w:color w:val="121212"/>
          <w:szCs w:val="21"/>
        </w:rPr>
        <w:t>项目（括号内填写招标编号），全权处理本项目招投标活动中的一切事宜。</w:t>
      </w:r>
    </w:p>
    <w:p>
      <w:pPr>
        <w:pStyle w:val="7"/>
        <w:adjustRightInd w:val="0"/>
        <w:snapToGrid w:val="0"/>
        <w:spacing w:line="440" w:lineRule="exact"/>
        <w:rPr>
          <w:rFonts w:ascii="Arial" w:hAnsi="Arial" w:cs="Arial"/>
          <w:color w:val="121212"/>
          <w:szCs w:val="21"/>
        </w:rPr>
      </w:pPr>
    </w:p>
    <w:p>
      <w:pPr>
        <w:pStyle w:val="7"/>
        <w:adjustRightInd w:val="0"/>
        <w:snapToGrid w:val="0"/>
        <w:spacing w:line="440" w:lineRule="exact"/>
        <w:rPr>
          <w:rFonts w:ascii="Arial" w:hAnsi="Arial" w:cs="Arial"/>
          <w:color w:val="121212"/>
          <w:szCs w:val="21"/>
        </w:rPr>
      </w:pPr>
      <w:r>
        <w:rPr>
          <w:rFonts w:ascii="Arial" w:hAnsi="Arial" w:cs="Arial"/>
          <w:color w:val="121212"/>
          <w:szCs w:val="21"/>
        </w:rPr>
        <w:t>法定代表人（签字）：</w:t>
      </w:r>
    </w:p>
    <w:p>
      <w:pPr>
        <w:pStyle w:val="7"/>
        <w:adjustRightInd w:val="0"/>
        <w:snapToGrid w:val="0"/>
        <w:spacing w:line="440" w:lineRule="exact"/>
        <w:rPr>
          <w:rFonts w:ascii="Arial" w:hAnsi="Arial" w:cs="Arial"/>
          <w:color w:val="121212"/>
          <w:szCs w:val="21"/>
        </w:rPr>
      </w:pPr>
      <w:r>
        <w:rPr>
          <w:rFonts w:ascii="Arial" w:hAnsi="Arial" w:cs="Arial"/>
          <w:color w:val="121212"/>
          <w:szCs w:val="21"/>
        </w:rPr>
        <w:t>投标人（盖章）：</w:t>
      </w:r>
    </w:p>
    <w:p>
      <w:pPr>
        <w:pStyle w:val="7"/>
        <w:adjustRightInd w:val="0"/>
        <w:snapToGrid w:val="0"/>
        <w:spacing w:line="440" w:lineRule="exact"/>
        <w:rPr>
          <w:rFonts w:ascii="Arial" w:hAnsi="Arial" w:cs="Arial"/>
          <w:color w:val="121212"/>
          <w:szCs w:val="21"/>
        </w:rPr>
      </w:pPr>
      <w:r>
        <w:rPr>
          <w:rFonts w:ascii="Arial" w:hAnsi="Arial" w:cs="Arial"/>
          <w:color w:val="121212"/>
          <w:szCs w:val="21"/>
        </w:rPr>
        <w:t>日期：</w:t>
      </w:r>
    </w:p>
    <w:p>
      <w:pPr>
        <w:pStyle w:val="7"/>
        <w:adjustRightInd w:val="0"/>
        <w:snapToGrid w:val="0"/>
        <w:spacing w:line="440" w:lineRule="exact"/>
        <w:rPr>
          <w:rFonts w:ascii="Arial" w:hAnsi="Arial" w:cs="Arial"/>
          <w:color w:val="121212"/>
          <w:szCs w:val="21"/>
        </w:rPr>
      </w:pPr>
    </w:p>
    <w:p>
      <w:pPr>
        <w:pStyle w:val="7"/>
        <w:adjustRightInd w:val="0"/>
        <w:snapToGrid w:val="0"/>
        <w:spacing w:line="440" w:lineRule="exact"/>
        <w:rPr>
          <w:rFonts w:ascii="Arial" w:hAnsi="Arial" w:cs="Arial"/>
          <w:color w:val="121212"/>
          <w:szCs w:val="21"/>
        </w:rPr>
      </w:pPr>
      <w:r>
        <w:rPr>
          <w:rFonts w:ascii="Arial" w:hAnsi="Arial" w:cs="Arial"/>
          <w:color w:val="121212"/>
          <w:szCs w:val="21"/>
        </w:rPr>
        <w:t>附：</w:t>
      </w:r>
    </w:p>
    <w:p>
      <w:pPr>
        <w:pStyle w:val="7"/>
        <w:adjustRightInd w:val="0"/>
        <w:snapToGrid w:val="0"/>
        <w:spacing w:line="440" w:lineRule="exact"/>
        <w:rPr>
          <w:rFonts w:ascii="Arial" w:hAnsi="Arial" w:cs="Arial"/>
          <w:color w:val="121212"/>
          <w:szCs w:val="21"/>
        </w:rPr>
      </w:pPr>
      <w:r>
        <w:rPr>
          <w:rFonts w:ascii="Arial" w:hAnsi="Arial" w:cs="Arial"/>
          <w:color w:val="121212"/>
          <w:szCs w:val="21"/>
        </w:rPr>
        <w:t>全权代表姓名：</w:t>
      </w:r>
    </w:p>
    <w:p>
      <w:pPr>
        <w:pStyle w:val="7"/>
        <w:adjustRightInd w:val="0"/>
        <w:snapToGrid w:val="0"/>
        <w:spacing w:line="440" w:lineRule="exact"/>
        <w:rPr>
          <w:rFonts w:ascii="Arial" w:hAnsi="Arial" w:cs="Arial"/>
          <w:color w:val="121212"/>
          <w:szCs w:val="21"/>
        </w:rPr>
      </w:pPr>
      <w:r>
        <w:rPr>
          <w:rFonts w:ascii="Arial" w:hAnsi="Arial" w:cs="Arial"/>
          <w:color w:val="121212"/>
          <w:szCs w:val="21"/>
        </w:rPr>
        <w:t>职务：</w:t>
      </w:r>
    </w:p>
    <w:p>
      <w:pPr>
        <w:pStyle w:val="7"/>
        <w:adjustRightInd w:val="0"/>
        <w:snapToGrid w:val="0"/>
        <w:spacing w:line="440" w:lineRule="exact"/>
        <w:rPr>
          <w:rFonts w:ascii="Arial" w:hAnsi="Arial" w:cs="Arial"/>
          <w:color w:val="121212"/>
          <w:szCs w:val="21"/>
        </w:rPr>
      </w:pPr>
    </w:p>
    <w:p>
      <w:pPr>
        <w:pStyle w:val="7"/>
        <w:adjustRightInd w:val="0"/>
        <w:snapToGrid w:val="0"/>
        <w:spacing w:line="440" w:lineRule="exact"/>
        <w:rPr>
          <w:rFonts w:ascii="Arial" w:hAnsi="Arial" w:cs="Arial"/>
          <w:color w:val="121212"/>
          <w:szCs w:val="21"/>
        </w:rPr>
      </w:pPr>
      <w:r>
        <w:rPr>
          <w:rFonts w:ascii="Arial" w:hAnsi="Arial" w:cs="Arial"/>
          <w:color w:val="121212"/>
          <w:szCs w:val="21"/>
        </w:rPr>
        <w:t>地址：</w:t>
      </w:r>
    </w:p>
    <w:p>
      <w:pPr>
        <w:pStyle w:val="7"/>
        <w:adjustRightInd w:val="0"/>
        <w:snapToGrid w:val="0"/>
        <w:spacing w:line="440" w:lineRule="exact"/>
        <w:rPr>
          <w:rFonts w:ascii="Arial" w:hAnsi="Arial" w:cs="Arial"/>
          <w:color w:val="121212"/>
          <w:szCs w:val="21"/>
        </w:rPr>
      </w:pPr>
      <w:r>
        <w:rPr>
          <w:rFonts w:ascii="Arial" w:hAnsi="Arial" w:cs="Arial"/>
          <w:color w:val="121212"/>
          <w:szCs w:val="21"/>
        </w:rPr>
        <w:t>电话：</w:t>
      </w:r>
    </w:p>
    <w:p>
      <w:pPr>
        <w:pStyle w:val="7"/>
        <w:adjustRightInd w:val="0"/>
        <w:snapToGrid w:val="0"/>
        <w:spacing w:line="440" w:lineRule="exact"/>
        <w:rPr>
          <w:rFonts w:ascii="Arial" w:hAnsi="Arial" w:cs="Arial"/>
          <w:color w:val="121212"/>
          <w:szCs w:val="21"/>
        </w:rPr>
      </w:pPr>
      <w:r>
        <w:rPr>
          <w:rFonts w:ascii="Arial" w:hAnsi="Arial" w:cs="Arial"/>
          <w:color w:val="121212"/>
          <w:szCs w:val="21"/>
        </w:rPr>
        <w:t>传真：</w:t>
      </w:r>
    </w:p>
    <w:p>
      <w:pPr>
        <w:pStyle w:val="7"/>
        <w:adjustRightInd w:val="0"/>
        <w:snapToGrid w:val="0"/>
        <w:spacing w:line="440" w:lineRule="exact"/>
        <w:rPr>
          <w:rFonts w:ascii="Arial" w:hAnsi="Arial" w:cs="Arial"/>
          <w:color w:val="121212"/>
          <w:szCs w:val="21"/>
        </w:rPr>
      </w:pPr>
      <w:r>
        <w:rPr>
          <w:rFonts w:ascii="Arial" w:hAnsi="Arial" w:cs="Arial"/>
          <w:color w:val="121212"/>
          <w:szCs w:val="21"/>
        </w:rPr>
        <w:t>移动电话：</w:t>
      </w:r>
    </w:p>
    <w:p>
      <w:pPr>
        <w:spacing w:line="440" w:lineRule="exact"/>
        <w:rPr>
          <w:rFonts w:ascii="Arial" w:hAnsi="Arial" w:cs="Arial"/>
          <w:color w:val="121212"/>
        </w:rPr>
      </w:pPr>
      <w:r>
        <w:rPr>
          <w:rFonts w:ascii="Arial" w:hAnsi="Arial" w:cs="Arial"/>
          <w:color w:val="121212"/>
          <w:szCs w:val="21"/>
        </w:rPr>
        <w:t>邮编：</w:t>
      </w:r>
    </w:p>
    <w:p>
      <w:pPr>
        <w:adjustRightInd w:val="0"/>
        <w:snapToGrid w:val="0"/>
        <w:spacing w:line="440" w:lineRule="exact"/>
        <w:rPr>
          <w:rFonts w:ascii="Arial" w:hAnsi="Arial" w:cs="Arial"/>
          <w:color w:val="121212"/>
        </w:rPr>
      </w:pPr>
      <w:r>
        <w:rPr>
          <w:rFonts w:ascii="Arial" w:hAnsi="Arial" w:cs="Arial"/>
          <w:color w:val="121212"/>
        </w:rPr>
        <w:br w:type="page"/>
      </w:r>
      <w:r>
        <w:rPr>
          <w:rFonts w:ascii="Arial" w:hAnsi="Arial" w:cs="Arial"/>
          <w:color w:val="121212"/>
        </w:rPr>
        <w:t>附件三-1</w:t>
      </w:r>
    </w:p>
    <w:p>
      <w:pPr>
        <w:spacing w:line="440" w:lineRule="exact"/>
        <w:jc w:val="center"/>
        <w:rPr>
          <w:rFonts w:ascii="Arial" w:hAnsi="Arial" w:cs="Arial"/>
          <w:b/>
          <w:color w:val="121212"/>
          <w:sz w:val="28"/>
          <w:szCs w:val="28"/>
        </w:rPr>
      </w:pPr>
      <w:r>
        <w:rPr>
          <w:rFonts w:ascii="Arial" w:hAnsi="Arial" w:cs="Arial"/>
          <w:b/>
          <w:color w:val="121212"/>
          <w:sz w:val="28"/>
          <w:szCs w:val="28"/>
        </w:rPr>
        <w:t>投标报价汇总表</w:t>
      </w:r>
    </w:p>
    <w:p>
      <w:pPr>
        <w:adjustRightInd w:val="0"/>
        <w:snapToGrid w:val="0"/>
        <w:spacing w:line="440" w:lineRule="exact"/>
        <w:rPr>
          <w:rFonts w:ascii="Arial" w:hAnsi="Arial" w:cs="Arial"/>
          <w:color w:val="121212"/>
          <w:sz w:val="24"/>
          <w:szCs w:val="24"/>
        </w:rPr>
      </w:pPr>
    </w:p>
    <w:p>
      <w:pPr>
        <w:adjustRightInd w:val="0"/>
        <w:snapToGrid w:val="0"/>
        <w:spacing w:line="440" w:lineRule="exact"/>
        <w:rPr>
          <w:rFonts w:ascii="Arial" w:hAnsi="Arial" w:cs="Arial"/>
          <w:color w:val="121212"/>
          <w:szCs w:val="21"/>
        </w:rPr>
      </w:pPr>
      <w:r>
        <w:rPr>
          <w:rFonts w:ascii="Arial" w:hAnsi="Arial" w:cs="Arial"/>
          <w:color w:val="121212"/>
          <w:szCs w:val="21"/>
        </w:rPr>
        <w:t>招标项目：杭州临江环境能源项目配套工程核准变更项目环境影响评价服务</w:t>
      </w:r>
    </w:p>
    <w:p>
      <w:pPr>
        <w:spacing w:line="440" w:lineRule="exact"/>
        <w:jc w:val="right"/>
        <w:rPr>
          <w:rFonts w:ascii="Arial" w:hAnsi="Arial" w:cs="Arial"/>
          <w:color w:val="121212"/>
          <w:szCs w:val="21"/>
        </w:rPr>
      </w:pPr>
      <w:r>
        <w:rPr>
          <w:rFonts w:ascii="Arial" w:hAnsi="Arial" w:cs="Arial"/>
          <w:color w:val="121212"/>
          <w:szCs w:val="21"/>
        </w:rPr>
        <w:t xml:space="preserve">  单位：元人民币</w:t>
      </w:r>
    </w:p>
    <w:tbl>
      <w:tblPr>
        <w:tblStyle w:val="17"/>
        <w:tblW w:w="908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21"/>
        <w:gridCol w:w="6364"/>
      </w:tblGrid>
      <w:tr>
        <w:tblPrEx>
          <w:tblLayout w:type="fixed"/>
          <w:tblCellMar>
            <w:top w:w="0" w:type="dxa"/>
            <w:left w:w="108" w:type="dxa"/>
            <w:bottom w:w="0" w:type="dxa"/>
            <w:right w:w="108" w:type="dxa"/>
          </w:tblCellMar>
        </w:tblPrEx>
        <w:trPr>
          <w:trHeight w:val="567" w:hRule="atLeast"/>
          <w:jc w:val="center"/>
        </w:trPr>
        <w:tc>
          <w:tcPr>
            <w:tcW w:w="2721" w:type="dxa"/>
            <w:vMerge w:val="restart"/>
            <w:vAlign w:val="center"/>
          </w:tcPr>
          <w:p>
            <w:pPr>
              <w:spacing w:line="440" w:lineRule="exact"/>
              <w:rPr>
                <w:rFonts w:ascii="Arial" w:hAnsi="Arial" w:cs="Arial"/>
                <w:color w:val="121212"/>
                <w:szCs w:val="21"/>
              </w:rPr>
            </w:pPr>
            <w:r>
              <w:rPr>
                <w:rFonts w:ascii="Arial" w:hAnsi="Arial" w:cs="Arial"/>
                <w:color w:val="121212"/>
                <w:szCs w:val="21"/>
              </w:rPr>
              <w:t>投标总价</w:t>
            </w:r>
          </w:p>
        </w:tc>
        <w:tc>
          <w:tcPr>
            <w:tcW w:w="6364" w:type="dxa"/>
            <w:vAlign w:val="center"/>
          </w:tcPr>
          <w:p>
            <w:pPr>
              <w:spacing w:line="440" w:lineRule="exact"/>
              <w:jc w:val="left"/>
              <w:rPr>
                <w:rFonts w:ascii="Arial" w:hAnsi="Arial" w:cs="Arial"/>
                <w:color w:val="121212"/>
                <w:szCs w:val="21"/>
              </w:rPr>
            </w:pPr>
            <w:r>
              <w:rPr>
                <w:rFonts w:ascii="Arial" w:hAnsi="Arial" w:cs="Arial"/>
                <w:color w:val="121212"/>
                <w:szCs w:val="21"/>
              </w:rPr>
              <w:t>（小写）</w:t>
            </w:r>
          </w:p>
        </w:tc>
      </w:tr>
      <w:tr>
        <w:tblPrEx>
          <w:tblLayout w:type="fixed"/>
          <w:tblCellMar>
            <w:top w:w="0" w:type="dxa"/>
            <w:left w:w="108" w:type="dxa"/>
            <w:bottom w:w="0" w:type="dxa"/>
            <w:right w:w="108" w:type="dxa"/>
          </w:tblCellMar>
        </w:tblPrEx>
        <w:trPr>
          <w:trHeight w:val="567" w:hRule="atLeast"/>
          <w:jc w:val="center"/>
        </w:trPr>
        <w:tc>
          <w:tcPr>
            <w:tcW w:w="2721" w:type="dxa"/>
            <w:vMerge w:val="continue"/>
            <w:vAlign w:val="center"/>
          </w:tcPr>
          <w:p>
            <w:pPr>
              <w:pStyle w:val="11"/>
              <w:tabs>
                <w:tab w:val="right" w:leader="dot" w:pos="8738"/>
              </w:tabs>
              <w:spacing w:line="440" w:lineRule="exact"/>
              <w:rPr>
                <w:rFonts w:ascii="Arial" w:hAnsi="Arial" w:cs="Arial"/>
                <w:color w:val="121212"/>
                <w:sz w:val="21"/>
                <w:szCs w:val="21"/>
              </w:rPr>
            </w:pPr>
          </w:p>
        </w:tc>
        <w:tc>
          <w:tcPr>
            <w:tcW w:w="6364" w:type="dxa"/>
            <w:vAlign w:val="center"/>
          </w:tcPr>
          <w:p>
            <w:pPr>
              <w:adjustRightInd w:val="0"/>
              <w:snapToGrid w:val="0"/>
              <w:spacing w:line="440" w:lineRule="exact"/>
              <w:jc w:val="left"/>
              <w:rPr>
                <w:rFonts w:ascii="Arial" w:hAnsi="Arial" w:cs="Arial"/>
                <w:color w:val="121212"/>
                <w:szCs w:val="21"/>
              </w:rPr>
            </w:pPr>
            <w:r>
              <w:rPr>
                <w:rFonts w:ascii="Arial" w:hAnsi="Arial" w:cs="Arial"/>
                <w:color w:val="121212"/>
                <w:szCs w:val="21"/>
              </w:rPr>
              <w:t>（大写）</w:t>
            </w:r>
          </w:p>
        </w:tc>
      </w:tr>
      <w:tr>
        <w:tblPrEx>
          <w:tblLayout w:type="fixed"/>
          <w:tblCellMar>
            <w:top w:w="0" w:type="dxa"/>
            <w:left w:w="108" w:type="dxa"/>
            <w:bottom w:w="0" w:type="dxa"/>
            <w:right w:w="108" w:type="dxa"/>
          </w:tblCellMar>
        </w:tblPrEx>
        <w:trPr>
          <w:trHeight w:val="851" w:hRule="atLeast"/>
          <w:jc w:val="center"/>
        </w:trPr>
        <w:tc>
          <w:tcPr>
            <w:tcW w:w="2721" w:type="dxa"/>
            <w:vAlign w:val="center"/>
          </w:tcPr>
          <w:p>
            <w:pPr>
              <w:pStyle w:val="11"/>
              <w:tabs>
                <w:tab w:val="right" w:leader="dot" w:pos="8738"/>
              </w:tabs>
              <w:spacing w:line="440" w:lineRule="exact"/>
              <w:rPr>
                <w:rFonts w:ascii="Arial" w:hAnsi="Arial" w:cs="Arial"/>
                <w:color w:val="121212"/>
                <w:sz w:val="21"/>
                <w:szCs w:val="21"/>
              </w:rPr>
            </w:pPr>
            <w:r>
              <w:rPr>
                <w:rFonts w:ascii="Arial" w:hAnsi="Arial" w:cs="Arial"/>
                <w:color w:val="121212"/>
                <w:sz w:val="21"/>
                <w:szCs w:val="21"/>
              </w:rPr>
              <w:t>项目负责人</w:t>
            </w:r>
          </w:p>
        </w:tc>
        <w:tc>
          <w:tcPr>
            <w:tcW w:w="6364" w:type="dxa"/>
            <w:vAlign w:val="center"/>
          </w:tcPr>
          <w:p>
            <w:pPr>
              <w:adjustRightInd w:val="0"/>
              <w:snapToGrid w:val="0"/>
              <w:spacing w:line="440" w:lineRule="exact"/>
              <w:jc w:val="left"/>
              <w:rPr>
                <w:rFonts w:ascii="Arial" w:hAnsi="Arial" w:cs="Arial"/>
                <w:color w:val="121212"/>
                <w:szCs w:val="21"/>
              </w:rPr>
            </w:pPr>
            <w:r>
              <w:rPr>
                <w:rFonts w:ascii="Arial" w:hAnsi="Arial" w:cs="Arial"/>
                <w:color w:val="121212"/>
                <w:szCs w:val="21"/>
              </w:rPr>
              <w:t>姓名：</w:t>
            </w:r>
          </w:p>
          <w:p>
            <w:pPr>
              <w:adjustRightInd w:val="0"/>
              <w:snapToGrid w:val="0"/>
              <w:spacing w:line="440" w:lineRule="exact"/>
              <w:jc w:val="left"/>
              <w:rPr>
                <w:rFonts w:ascii="Arial" w:hAnsi="Arial" w:cs="Arial"/>
                <w:color w:val="121212"/>
                <w:szCs w:val="21"/>
              </w:rPr>
            </w:pPr>
            <w:r>
              <w:rPr>
                <w:rFonts w:ascii="Arial" w:hAnsi="Arial" w:cs="Arial"/>
                <w:color w:val="121212"/>
                <w:szCs w:val="21"/>
              </w:rPr>
              <w:t>身份证号码：</w:t>
            </w:r>
          </w:p>
        </w:tc>
      </w:tr>
      <w:tr>
        <w:tblPrEx>
          <w:tblLayout w:type="fixed"/>
          <w:tblCellMar>
            <w:top w:w="0" w:type="dxa"/>
            <w:left w:w="108" w:type="dxa"/>
            <w:bottom w:w="0" w:type="dxa"/>
            <w:right w:w="108" w:type="dxa"/>
          </w:tblCellMar>
        </w:tblPrEx>
        <w:trPr>
          <w:trHeight w:val="570" w:hRule="atLeast"/>
          <w:jc w:val="center"/>
        </w:trPr>
        <w:tc>
          <w:tcPr>
            <w:tcW w:w="2721" w:type="dxa"/>
            <w:vAlign w:val="center"/>
          </w:tcPr>
          <w:p>
            <w:pPr>
              <w:adjustRightInd w:val="0"/>
              <w:snapToGrid w:val="0"/>
              <w:spacing w:line="440" w:lineRule="exact"/>
              <w:rPr>
                <w:rFonts w:ascii="Arial" w:hAnsi="Arial" w:cs="Arial"/>
                <w:color w:val="121212"/>
                <w:szCs w:val="21"/>
              </w:rPr>
            </w:pPr>
            <w:r>
              <w:rPr>
                <w:rFonts w:ascii="Arial" w:hAnsi="Arial" w:cs="Arial"/>
                <w:color w:val="121212"/>
                <w:szCs w:val="21"/>
              </w:rPr>
              <w:t>工作周期</w:t>
            </w:r>
          </w:p>
        </w:tc>
        <w:tc>
          <w:tcPr>
            <w:tcW w:w="6364" w:type="dxa"/>
            <w:vAlign w:val="center"/>
          </w:tcPr>
          <w:p>
            <w:pPr>
              <w:adjustRightInd w:val="0"/>
              <w:snapToGrid w:val="0"/>
              <w:spacing w:line="440" w:lineRule="exact"/>
              <w:jc w:val="left"/>
              <w:rPr>
                <w:rFonts w:ascii="Arial" w:hAnsi="Arial" w:cs="Arial"/>
                <w:color w:val="121212"/>
                <w:szCs w:val="21"/>
              </w:rPr>
            </w:pPr>
            <w:r>
              <w:rPr>
                <w:rFonts w:ascii="Arial" w:hAnsi="Arial" w:cs="Arial"/>
                <w:color w:val="121212"/>
                <w:szCs w:val="21"/>
              </w:rPr>
              <w:t xml:space="preserve"> </w:t>
            </w:r>
          </w:p>
        </w:tc>
      </w:tr>
      <w:tr>
        <w:tblPrEx>
          <w:tblLayout w:type="fixed"/>
          <w:tblCellMar>
            <w:top w:w="0" w:type="dxa"/>
            <w:left w:w="108" w:type="dxa"/>
            <w:bottom w:w="0" w:type="dxa"/>
            <w:right w:w="108" w:type="dxa"/>
          </w:tblCellMar>
        </w:tblPrEx>
        <w:trPr>
          <w:trHeight w:val="851" w:hRule="atLeast"/>
          <w:jc w:val="center"/>
        </w:trPr>
        <w:tc>
          <w:tcPr>
            <w:tcW w:w="2721" w:type="dxa"/>
            <w:vAlign w:val="center"/>
          </w:tcPr>
          <w:p>
            <w:pPr>
              <w:adjustRightInd w:val="0"/>
              <w:snapToGrid w:val="0"/>
              <w:spacing w:line="440" w:lineRule="exact"/>
              <w:rPr>
                <w:rFonts w:ascii="Arial" w:hAnsi="Arial" w:cs="Arial"/>
                <w:color w:val="121212"/>
                <w:szCs w:val="21"/>
              </w:rPr>
            </w:pPr>
            <w:r>
              <w:rPr>
                <w:rFonts w:ascii="Arial" w:hAnsi="Arial" w:cs="Arial"/>
                <w:color w:val="121212"/>
                <w:szCs w:val="21"/>
              </w:rPr>
              <w:t>服务期</w:t>
            </w:r>
          </w:p>
        </w:tc>
        <w:tc>
          <w:tcPr>
            <w:tcW w:w="6364" w:type="dxa"/>
            <w:vAlign w:val="center"/>
          </w:tcPr>
          <w:p>
            <w:pPr>
              <w:adjustRightInd w:val="0"/>
              <w:snapToGrid w:val="0"/>
              <w:spacing w:line="440" w:lineRule="exact"/>
              <w:jc w:val="left"/>
              <w:rPr>
                <w:rFonts w:ascii="Arial" w:hAnsi="Arial" w:cs="Arial"/>
                <w:color w:val="121212"/>
                <w:szCs w:val="21"/>
              </w:rPr>
            </w:pPr>
            <w:r>
              <w:rPr>
                <w:rFonts w:ascii="Arial" w:hAnsi="Arial" w:cs="Arial"/>
                <w:color w:val="121212"/>
                <w:szCs w:val="21"/>
              </w:rPr>
              <w:t>从合同签订之日起直至《建设项目环境影响评价报告书》获得环保部门批复且完成最终修订文本</w:t>
            </w:r>
            <w:r>
              <w:rPr>
                <w:rFonts w:hint="eastAsia" w:ascii="Arial" w:hAnsi="Arial" w:cs="Arial"/>
                <w:color w:val="121212"/>
                <w:szCs w:val="21"/>
              </w:rPr>
              <w:t>及排污许可证办理。</w:t>
            </w:r>
          </w:p>
        </w:tc>
      </w:tr>
      <w:tr>
        <w:tblPrEx>
          <w:tblLayout w:type="fixed"/>
          <w:tblCellMar>
            <w:top w:w="0" w:type="dxa"/>
            <w:left w:w="108" w:type="dxa"/>
            <w:bottom w:w="0" w:type="dxa"/>
            <w:right w:w="108" w:type="dxa"/>
          </w:tblCellMar>
        </w:tblPrEx>
        <w:trPr>
          <w:trHeight w:val="491" w:hRule="atLeast"/>
          <w:jc w:val="center"/>
        </w:trPr>
        <w:tc>
          <w:tcPr>
            <w:tcW w:w="2721" w:type="dxa"/>
            <w:vAlign w:val="center"/>
          </w:tcPr>
          <w:p>
            <w:pPr>
              <w:adjustRightInd w:val="0"/>
              <w:snapToGrid w:val="0"/>
              <w:spacing w:line="440" w:lineRule="exact"/>
              <w:rPr>
                <w:rFonts w:ascii="Arial" w:hAnsi="Arial" w:cs="Arial"/>
                <w:color w:val="121212"/>
                <w:szCs w:val="21"/>
              </w:rPr>
            </w:pPr>
            <w:r>
              <w:rPr>
                <w:rFonts w:ascii="Arial" w:hAnsi="Arial" w:cs="Arial"/>
                <w:color w:val="121212"/>
                <w:szCs w:val="21"/>
              </w:rPr>
              <w:t>报价方式</w:t>
            </w:r>
          </w:p>
        </w:tc>
        <w:tc>
          <w:tcPr>
            <w:tcW w:w="6364" w:type="dxa"/>
            <w:vAlign w:val="center"/>
          </w:tcPr>
          <w:p>
            <w:pPr>
              <w:adjustRightInd w:val="0"/>
              <w:snapToGrid w:val="0"/>
              <w:spacing w:line="440" w:lineRule="exact"/>
              <w:jc w:val="left"/>
              <w:rPr>
                <w:rFonts w:ascii="Arial" w:hAnsi="Arial" w:cs="Arial"/>
                <w:color w:val="121212"/>
                <w:szCs w:val="21"/>
              </w:rPr>
            </w:pPr>
            <w:r>
              <w:rPr>
                <w:rFonts w:hint="eastAsia" w:ascii="Arial" w:hAnsi="Arial" w:cs="Arial"/>
                <w:color w:val="121212"/>
                <w:szCs w:val="21"/>
              </w:rPr>
              <w:t>总价包干</w:t>
            </w:r>
          </w:p>
        </w:tc>
      </w:tr>
      <w:tr>
        <w:tblPrEx>
          <w:tblLayout w:type="fixed"/>
          <w:tblCellMar>
            <w:top w:w="0" w:type="dxa"/>
            <w:left w:w="108" w:type="dxa"/>
            <w:bottom w:w="0" w:type="dxa"/>
            <w:right w:w="108" w:type="dxa"/>
          </w:tblCellMar>
        </w:tblPrEx>
        <w:trPr>
          <w:trHeight w:val="521" w:hRule="atLeast"/>
          <w:jc w:val="center"/>
        </w:trPr>
        <w:tc>
          <w:tcPr>
            <w:tcW w:w="2721" w:type="dxa"/>
            <w:vAlign w:val="center"/>
          </w:tcPr>
          <w:p>
            <w:pPr>
              <w:adjustRightInd w:val="0"/>
              <w:snapToGrid w:val="0"/>
              <w:spacing w:line="440" w:lineRule="exact"/>
              <w:rPr>
                <w:rFonts w:ascii="Arial" w:hAnsi="Arial" w:cs="Arial"/>
                <w:color w:val="121212"/>
                <w:szCs w:val="21"/>
              </w:rPr>
            </w:pPr>
            <w:r>
              <w:rPr>
                <w:rFonts w:ascii="Arial" w:hAnsi="Arial" w:cs="Arial"/>
                <w:color w:val="121212"/>
                <w:szCs w:val="21"/>
              </w:rPr>
              <w:t>付款方式</w:t>
            </w:r>
          </w:p>
        </w:tc>
        <w:tc>
          <w:tcPr>
            <w:tcW w:w="6364" w:type="dxa"/>
            <w:vAlign w:val="center"/>
          </w:tcPr>
          <w:p>
            <w:pPr>
              <w:adjustRightInd w:val="0"/>
              <w:snapToGrid w:val="0"/>
              <w:spacing w:line="440" w:lineRule="exact"/>
              <w:jc w:val="left"/>
              <w:rPr>
                <w:rFonts w:ascii="Arial" w:hAnsi="Arial" w:cs="Arial"/>
                <w:color w:val="121212"/>
                <w:szCs w:val="21"/>
              </w:rPr>
            </w:pPr>
            <w:r>
              <w:rPr>
                <w:rFonts w:ascii="Arial" w:hAnsi="Arial" w:cs="Arial"/>
                <w:color w:val="121212"/>
                <w:szCs w:val="21"/>
              </w:rPr>
              <w:t>是否按招标文件（如有偏离，请列明）</w:t>
            </w:r>
          </w:p>
        </w:tc>
      </w:tr>
    </w:tbl>
    <w:p>
      <w:pPr>
        <w:autoSpaceDE w:val="0"/>
        <w:autoSpaceDN w:val="0"/>
        <w:adjustRightInd w:val="0"/>
        <w:spacing w:line="440" w:lineRule="exact"/>
        <w:rPr>
          <w:rFonts w:ascii="Arial" w:hAnsi="Arial" w:cs="Arial"/>
          <w:color w:val="121212"/>
          <w:kern w:val="0"/>
          <w:szCs w:val="21"/>
        </w:rPr>
      </w:pPr>
      <w:r>
        <w:rPr>
          <w:rFonts w:ascii="Arial" w:hAnsi="Arial" w:cs="Arial"/>
          <w:color w:val="121212"/>
          <w:kern w:val="0"/>
          <w:szCs w:val="21"/>
        </w:rPr>
        <w:t>1、</w:t>
      </w:r>
      <w:r>
        <w:rPr>
          <w:rFonts w:hint="eastAsia" w:ascii="Arial" w:hAnsi="Arial" w:cs="Arial"/>
          <w:color w:val="121212"/>
          <w:kern w:val="0"/>
          <w:szCs w:val="21"/>
        </w:rPr>
        <w:t>投标报价汇总表</w:t>
      </w:r>
      <w:r>
        <w:rPr>
          <w:rFonts w:ascii="Arial" w:hAnsi="Arial" w:cs="Arial"/>
          <w:color w:val="121212"/>
          <w:kern w:val="0"/>
          <w:szCs w:val="21"/>
        </w:rPr>
        <w:t>中投标总价应与投标函中的</w:t>
      </w:r>
      <w:r>
        <w:rPr>
          <w:rFonts w:hint="eastAsia" w:ascii="Arial" w:hAnsi="Arial" w:cs="Arial"/>
          <w:color w:val="121212"/>
          <w:kern w:val="0"/>
          <w:szCs w:val="21"/>
        </w:rPr>
        <w:t>投标总价、投标报价明细表中的投标总报价</w:t>
      </w:r>
      <w:r>
        <w:rPr>
          <w:rFonts w:ascii="Arial" w:hAnsi="Arial" w:cs="Arial"/>
          <w:color w:val="121212"/>
          <w:kern w:val="0"/>
          <w:szCs w:val="21"/>
        </w:rPr>
        <w:t>一致，不一致时，以投标函报价为准；若投标函总价金额与依据单价计算出的结果不一致的，以单价金额为准，修正总价，但单价金额小数点有明显错误的除外。</w:t>
      </w:r>
    </w:p>
    <w:p>
      <w:pPr>
        <w:autoSpaceDE w:val="0"/>
        <w:autoSpaceDN w:val="0"/>
        <w:adjustRightInd w:val="0"/>
        <w:spacing w:line="440" w:lineRule="exact"/>
        <w:rPr>
          <w:rFonts w:ascii="Arial" w:hAnsi="Arial" w:cs="Arial"/>
          <w:color w:val="121212"/>
          <w:kern w:val="0"/>
          <w:szCs w:val="21"/>
        </w:rPr>
      </w:pPr>
      <w:r>
        <w:rPr>
          <w:rFonts w:ascii="Arial" w:hAnsi="Arial" w:cs="Arial"/>
          <w:color w:val="121212"/>
          <w:kern w:val="0"/>
          <w:szCs w:val="21"/>
        </w:rPr>
        <w:t>2、</w:t>
      </w:r>
      <w:r>
        <w:rPr>
          <w:rFonts w:hint="eastAsia" w:ascii="Arial" w:hAnsi="Arial" w:cs="Arial"/>
          <w:color w:val="121212"/>
          <w:kern w:val="0"/>
          <w:szCs w:val="21"/>
        </w:rPr>
        <w:t>本项目实行总价包干，包干费用应包含完全履行合同规定的全部工作需支付的一切费用和利润（包括编制单位自行同类型企业调研费，地下水数值模型和模拟预测、环境现状监测、工矿企业调查、水文地质调查、会务和专家费、评估费、协助环评公参调查费、公示登报费、委派专家有关本项目环保方面的解析及排污许可证办理工作），是招标文件所确定的招标范围内全部工作内容的价格表现。</w:t>
      </w:r>
    </w:p>
    <w:p>
      <w:pPr>
        <w:autoSpaceDE w:val="0"/>
        <w:autoSpaceDN w:val="0"/>
        <w:adjustRightInd w:val="0"/>
        <w:spacing w:line="440" w:lineRule="exact"/>
        <w:rPr>
          <w:rFonts w:ascii="Arial" w:hAnsi="Arial" w:cs="Arial"/>
          <w:color w:val="121212"/>
          <w:kern w:val="0"/>
          <w:szCs w:val="21"/>
        </w:rPr>
      </w:pPr>
      <w:r>
        <w:rPr>
          <w:rFonts w:hint="eastAsia" w:ascii="Arial" w:hAnsi="Arial" w:cs="Arial"/>
          <w:color w:val="121212"/>
          <w:kern w:val="0"/>
          <w:szCs w:val="21"/>
        </w:rPr>
        <w:t>3、</w:t>
      </w:r>
      <w:r>
        <w:rPr>
          <w:rFonts w:ascii="Arial" w:hAnsi="Arial" w:cs="Arial"/>
          <w:color w:val="121212"/>
          <w:kern w:val="0"/>
          <w:szCs w:val="21"/>
        </w:rPr>
        <w:t>投标单位应充分考虑服务期间各类价格的风险、物价上涨因素、服务期限延长、方案多次完善、国家政策性调整风险和自然条件，并计入总报价，今后此类因素均不作调整。</w:t>
      </w:r>
    </w:p>
    <w:p>
      <w:pPr>
        <w:spacing w:line="440" w:lineRule="exact"/>
        <w:ind w:firstLine="420" w:firstLineChars="200"/>
        <w:rPr>
          <w:rFonts w:ascii="Arial" w:hAnsi="Arial" w:cs="Arial"/>
          <w:color w:val="121212"/>
          <w:szCs w:val="21"/>
        </w:rPr>
      </w:pPr>
      <w:r>
        <w:rPr>
          <w:rFonts w:ascii="Arial" w:hAnsi="Arial" w:cs="Arial"/>
          <w:color w:val="121212"/>
          <w:szCs w:val="21"/>
        </w:rPr>
        <w:t xml:space="preserve">投标人：（盖章）                   </w:t>
      </w:r>
    </w:p>
    <w:p>
      <w:pPr>
        <w:spacing w:line="440" w:lineRule="exact"/>
        <w:ind w:firstLine="420" w:firstLineChars="200"/>
        <w:rPr>
          <w:rFonts w:ascii="Arial" w:hAnsi="Arial" w:cs="Arial"/>
          <w:color w:val="121212"/>
          <w:szCs w:val="21"/>
        </w:rPr>
      </w:pPr>
      <w:r>
        <w:rPr>
          <w:rFonts w:ascii="Arial" w:hAnsi="Arial" w:cs="Arial"/>
          <w:color w:val="121212"/>
          <w:szCs w:val="21"/>
        </w:rPr>
        <w:t>法定代表人或其授权代表：（签字或盖章）</w:t>
      </w:r>
    </w:p>
    <w:p>
      <w:pPr>
        <w:spacing w:line="440" w:lineRule="exact"/>
        <w:ind w:firstLine="420" w:firstLineChars="200"/>
        <w:rPr>
          <w:rFonts w:ascii="Arial" w:hAnsi="Arial" w:cs="Arial"/>
          <w:color w:val="121212"/>
          <w:szCs w:val="21"/>
        </w:rPr>
      </w:pPr>
      <w:r>
        <w:rPr>
          <w:rFonts w:ascii="Arial" w:hAnsi="Arial" w:cs="Arial"/>
          <w:color w:val="121212"/>
          <w:szCs w:val="21"/>
        </w:rPr>
        <w:t xml:space="preserve">日期：            </w:t>
      </w:r>
    </w:p>
    <w:p>
      <w:pPr>
        <w:rPr>
          <w:rFonts w:ascii="Arial" w:hAnsi="Arial" w:cs="Arial"/>
          <w:color w:val="121212"/>
        </w:rPr>
      </w:pPr>
      <w:r>
        <w:rPr>
          <w:rFonts w:ascii="Arial" w:hAnsi="Arial" w:cs="Arial"/>
          <w:color w:val="121212"/>
        </w:rPr>
        <w:br w:type="page"/>
      </w:r>
    </w:p>
    <w:p>
      <w:pPr>
        <w:spacing w:line="440" w:lineRule="exact"/>
        <w:rPr>
          <w:rFonts w:ascii="Arial" w:hAnsi="Arial" w:cs="Arial"/>
          <w:color w:val="121212"/>
        </w:rPr>
      </w:pPr>
      <w:r>
        <w:rPr>
          <w:rFonts w:ascii="Arial" w:hAnsi="Arial" w:cs="Arial"/>
          <w:color w:val="121212"/>
        </w:rPr>
        <w:t>附件三-2</w:t>
      </w:r>
    </w:p>
    <w:p>
      <w:pPr>
        <w:spacing w:line="440" w:lineRule="exact"/>
        <w:jc w:val="center"/>
        <w:rPr>
          <w:rFonts w:ascii="Arial" w:hAnsi="Arial" w:cs="Arial"/>
          <w:b/>
          <w:color w:val="121212"/>
          <w:sz w:val="28"/>
          <w:szCs w:val="28"/>
        </w:rPr>
      </w:pPr>
      <w:r>
        <w:rPr>
          <w:rFonts w:ascii="Arial" w:hAnsi="Arial" w:cs="Arial"/>
          <w:b/>
          <w:color w:val="121212"/>
          <w:sz w:val="28"/>
          <w:szCs w:val="28"/>
        </w:rPr>
        <w:t>投标报价明细表</w:t>
      </w:r>
    </w:p>
    <w:p>
      <w:pPr>
        <w:adjustRightInd w:val="0"/>
        <w:snapToGrid w:val="0"/>
        <w:spacing w:line="440" w:lineRule="exact"/>
        <w:rPr>
          <w:rFonts w:ascii="Arial" w:hAnsi="Arial" w:cs="Arial"/>
          <w:color w:val="121212"/>
          <w:sz w:val="24"/>
          <w:szCs w:val="24"/>
        </w:rPr>
      </w:pPr>
      <w:r>
        <w:rPr>
          <w:rFonts w:ascii="Arial" w:hAnsi="Arial" w:cs="Arial"/>
          <w:color w:val="121212"/>
          <w:sz w:val="24"/>
          <w:szCs w:val="24"/>
        </w:rPr>
        <w:t>招标项目：杭州临江环境能源项目配套工程核准变更项目环境影响评价服务</w:t>
      </w:r>
    </w:p>
    <w:p>
      <w:pPr>
        <w:spacing w:line="440" w:lineRule="exact"/>
        <w:rPr>
          <w:rFonts w:ascii="Arial" w:hAnsi="Arial" w:cs="Arial"/>
          <w:color w:val="121212"/>
          <w:sz w:val="24"/>
          <w:szCs w:val="24"/>
        </w:rPr>
      </w:pPr>
      <w:r>
        <w:rPr>
          <w:rFonts w:ascii="Arial" w:hAnsi="Arial" w:cs="Arial"/>
          <w:color w:val="121212"/>
          <w:sz w:val="24"/>
          <w:szCs w:val="24"/>
        </w:rPr>
        <w:t xml:space="preserve"> </w:t>
      </w:r>
    </w:p>
    <w:p>
      <w:pPr>
        <w:spacing w:line="440" w:lineRule="exact"/>
        <w:jc w:val="right"/>
        <w:rPr>
          <w:rFonts w:ascii="Arial" w:hAnsi="Arial" w:cs="Arial"/>
          <w:color w:val="121212"/>
          <w:sz w:val="24"/>
          <w:szCs w:val="24"/>
        </w:rPr>
      </w:pPr>
      <w:r>
        <w:rPr>
          <w:rFonts w:ascii="Arial" w:hAnsi="Arial" w:cs="Arial"/>
          <w:color w:val="121212"/>
          <w:sz w:val="24"/>
          <w:szCs w:val="24"/>
        </w:rPr>
        <w:t xml:space="preserve">  单位：元人民币</w:t>
      </w:r>
    </w:p>
    <w:tbl>
      <w:tblPr>
        <w:tblStyle w:val="17"/>
        <w:tblW w:w="90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3833"/>
        <w:gridCol w:w="1100"/>
        <w:gridCol w:w="850"/>
        <w:gridCol w:w="1276"/>
        <w:gridCol w:w="1134"/>
      </w:tblGrid>
      <w:tr>
        <w:tblPrEx>
          <w:tblLayout w:type="fixed"/>
          <w:tblCellMar>
            <w:top w:w="0" w:type="dxa"/>
            <w:left w:w="108" w:type="dxa"/>
            <w:bottom w:w="0" w:type="dxa"/>
            <w:right w:w="108" w:type="dxa"/>
          </w:tblCellMar>
        </w:tblPrEx>
        <w:trPr>
          <w:trHeight w:val="848" w:hRule="atLeast"/>
          <w:jc w:val="center"/>
        </w:trPr>
        <w:tc>
          <w:tcPr>
            <w:tcW w:w="864" w:type="dxa"/>
            <w:vAlign w:val="center"/>
          </w:tcPr>
          <w:p>
            <w:pPr>
              <w:spacing w:line="360" w:lineRule="auto"/>
              <w:jc w:val="center"/>
              <w:rPr>
                <w:rFonts w:ascii="Arial" w:hAnsi="Arial" w:cs="Arial"/>
                <w:b/>
                <w:color w:val="121212"/>
                <w:szCs w:val="21"/>
              </w:rPr>
            </w:pPr>
            <w:r>
              <w:rPr>
                <w:rFonts w:ascii="Arial" w:hAnsi="Arial" w:cs="Arial"/>
                <w:b/>
                <w:color w:val="121212"/>
                <w:szCs w:val="21"/>
              </w:rPr>
              <w:t>序号</w:t>
            </w:r>
          </w:p>
        </w:tc>
        <w:tc>
          <w:tcPr>
            <w:tcW w:w="3833" w:type="dxa"/>
            <w:vAlign w:val="center"/>
          </w:tcPr>
          <w:p>
            <w:pPr>
              <w:spacing w:line="360" w:lineRule="auto"/>
              <w:jc w:val="center"/>
              <w:rPr>
                <w:rFonts w:ascii="Arial" w:hAnsi="Arial" w:cs="Arial"/>
                <w:b/>
                <w:color w:val="121212"/>
                <w:szCs w:val="21"/>
              </w:rPr>
            </w:pPr>
            <w:r>
              <w:rPr>
                <w:rFonts w:ascii="Arial" w:hAnsi="Arial" w:cs="Arial"/>
                <w:b/>
                <w:color w:val="121212"/>
                <w:szCs w:val="21"/>
              </w:rPr>
              <w:t>项目名称</w:t>
            </w:r>
          </w:p>
        </w:tc>
        <w:tc>
          <w:tcPr>
            <w:tcW w:w="1100" w:type="dxa"/>
            <w:vAlign w:val="center"/>
          </w:tcPr>
          <w:p>
            <w:pPr>
              <w:spacing w:line="360" w:lineRule="auto"/>
              <w:jc w:val="center"/>
              <w:rPr>
                <w:rFonts w:ascii="Arial" w:hAnsi="Arial" w:cs="Arial"/>
                <w:b/>
                <w:color w:val="121212"/>
                <w:szCs w:val="21"/>
              </w:rPr>
            </w:pPr>
            <w:r>
              <w:rPr>
                <w:rFonts w:ascii="Arial" w:hAnsi="Arial" w:cs="Arial"/>
                <w:b/>
                <w:color w:val="121212"/>
                <w:szCs w:val="21"/>
              </w:rPr>
              <w:t>单位</w:t>
            </w:r>
          </w:p>
        </w:tc>
        <w:tc>
          <w:tcPr>
            <w:tcW w:w="850" w:type="dxa"/>
            <w:vAlign w:val="center"/>
          </w:tcPr>
          <w:p>
            <w:pPr>
              <w:spacing w:line="360" w:lineRule="auto"/>
              <w:jc w:val="center"/>
              <w:rPr>
                <w:rFonts w:ascii="Arial" w:hAnsi="Arial" w:cs="Arial"/>
                <w:b/>
                <w:color w:val="121212"/>
                <w:szCs w:val="21"/>
              </w:rPr>
            </w:pPr>
            <w:r>
              <w:rPr>
                <w:rFonts w:ascii="Arial" w:hAnsi="Arial" w:cs="Arial"/>
                <w:b/>
                <w:color w:val="121212"/>
                <w:szCs w:val="21"/>
              </w:rPr>
              <w:t>数量</w:t>
            </w:r>
          </w:p>
        </w:tc>
        <w:tc>
          <w:tcPr>
            <w:tcW w:w="1276" w:type="dxa"/>
            <w:vAlign w:val="center"/>
          </w:tcPr>
          <w:p>
            <w:pPr>
              <w:spacing w:line="360" w:lineRule="auto"/>
              <w:jc w:val="center"/>
              <w:rPr>
                <w:rFonts w:ascii="Arial" w:hAnsi="Arial" w:cs="Arial"/>
                <w:b/>
                <w:color w:val="121212"/>
                <w:szCs w:val="21"/>
              </w:rPr>
            </w:pPr>
            <w:r>
              <w:rPr>
                <w:rFonts w:ascii="Arial" w:hAnsi="Arial" w:cs="Arial"/>
                <w:b/>
                <w:color w:val="121212"/>
                <w:szCs w:val="21"/>
              </w:rPr>
              <w:t>投标报价</w:t>
            </w:r>
          </w:p>
        </w:tc>
        <w:tc>
          <w:tcPr>
            <w:tcW w:w="1134" w:type="dxa"/>
            <w:vAlign w:val="center"/>
          </w:tcPr>
          <w:p>
            <w:pPr>
              <w:spacing w:line="360" w:lineRule="auto"/>
              <w:jc w:val="center"/>
              <w:rPr>
                <w:rFonts w:ascii="Arial" w:hAnsi="Arial" w:cs="Arial"/>
                <w:b/>
                <w:color w:val="121212"/>
                <w:szCs w:val="21"/>
              </w:rPr>
            </w:pPr>
            <w:r>
              <w:rPr>
                <w:rFonts w:ascii="Arial" w:hAnsi="Arial" w:cs="Arial"/>
                <w:b/>
                <w:color w:val="121212"/>
                <w:szCs w:val="21"/>
              </w:rPr>
              <w:t>备注</w:t>
            </w:r>
          </w:p>
        </w:tc>
      </w:tr>
      <w:tr>
        <w:tblPrEx>
          <w:tblLayout w:type="fixed"/>
          <w:tblCellMar>
            <w:top w:w="0" w:type="dxa"/>
            <w:left w:w="108" w:type="dxa"/>
            <w:bottom w:w="0" w:type="dxa"/>
            <w:right w:w="108" w:type="dxa"/>
          </w:tblCellMar>
        </w:tblPrEx>
        <w:trPr>
          <w:trHeight w:val="1136" w:hRule="exact"/>
          <w:jc w:val="center"/>
        </w:trPr>
        <w:tc>
          <w:tcPr>
            <w:tcW w:w="864" w:type="dxa"/>
            <w:vAlign w:val="center"/>
          </w:tcPr>
          <w:p>
            <w:pPr>
              <w:spacing w:line="360" w:lineRule="auto"/>
              <w:jc w:val="center"/>
              <w:rPr>
                <w:rFonts w:ascii="Arial" w:hAnsi="Arial" w:cs="Arial"/>
                <w:color w:val="121212"/>
                <w:szCs w:val="21"/>
              </w:rPr>
            </w:pPr>
          </w:p>
        </w:tc>
        <w:tc>
          <w:tcPr>
            <w:tcW w:w="3833" w:type="dxa"/>
            <w:vAlign w:val="center"/>
          </w:tcPr>
          <w:p>
            <w:pPr>
              <w:spacing w:line="360" w:lineRule="auto"/>
              <w:jc w:val="center"/>
              <w:rPr>
                <w:rFonts w:ascii="Arial" w:hAnsi="Arial" w:cs="Arial"/>
                <w:color w:val="121212"/>
                <w:szCs w:val="21"/>
              </w:rPr>
            </w:pPr>
          </w:p>
        </w:tc>
        <w:tc>
          <w:tcPr>
            <w:tcW w:w="1100" w:type="dxa"/>
            <w:vAlign w:val="center"/>
          </w:tcPr>
          <w:p>
            <w:pPr>
              <w:spacing w:line="360" w:lineRule="auto"/>
              <w:jc w:val="center"/>
              <w:rPr>
                <w:rFonts w:ascii="Arial" w:hAnsi="Arial" w:cs="Arial"/>
                <w:color w:val="121212"/>
                <w:szCs w:val="21"/>
              </w:rPr>
            </w:pPr>
          </w:p>
        </w:tc>
        <w:tc>
          <w:tcPr>
            <w:tcW w:w="850" w:type="dxa"/>
            <w:vAlign w:val="center"/>
          </w:tcPr>
          <w:p>
            <w:pPr>
              <w:spacing w:line="360" w:lineRule="auto"/>
              <w:jc w:val="center"/>
              <w:rPr>
                <w:rFonts w:ascii="Arial" w:hAnsi="Arial" w:cs="Arial"/>
                <w:color w:val="121212"/>
                <w:szCs w:val="21"/>
              </w:rPr>
            </w:pPr>
          </w:p>
        </w:tc>
        <w:tc>
          <w:tcPr>
            <w:tcW w:w="1276" w:type="dxa"/>
            <w:vAlign w:val="center"/>
          </w:tcPr>
          <w:p>
            <w:pPr>
              <w:spacing w:line="360" w:lineRule="auto"/>
              <w:jc w:val="center"/>
              <w:rPr>
                <w:rFonts w:ascii="Arial" w:hAnsi="Arial" w:cs="Arial"/>
                <w:color w:val="121212"/>
                <w:szCs w:val="21"/>
              </w:rPr>
            </w:pPr>
          </w:p>
        </w:tc>
        <w:tc>
          <w:tcPr>
            <w:tcW w:w="1134" w:type="dxa"/>
            <w:vAlign w:val="center"/>
          </w:tcPr>
          <w:p>
            <w:pPr>
              <w:spacing w:line="360" w:lineRule="auto"/>
              <w:jc w:val="center"/>
              <w:rPr>
                <w:rFonts w:ascii="Arial" w:hAnsi="Arial" w:cs="Arial"/>
                <w:color w:val="121212"/>
                <w:szCs w:val="21"/>
              </w:rPr>
            </w:pPr>
          </w:p>
        </w:tc>
      </w:tr>
      <w:tr>
        <w:tblPrEx>
          <w:tblLayout w:type="fixed"/>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color w:val="121212"/>
                <w:szCs w:val="21"/>
              </w:rPr>
            </w:pPr>
          </w:p>
        </w:tc>
        <w:tc>
          <w:tcPr>
            <w:tcW w:w="3833" w:type="dxa"/>
            <w:vAlign w:val="center"/>
          </w:tcPr>
          <w:p>
            <w:pPr>
              <w:spacing w:line="360" w:lineRule="auto"/>
              <w:jc w:val="center"/>
              <w:rPr>
                <w:rFonts w:ascii="Arial" w:hAnsi="Arial" w:cs="Arial"/>
                <w:color w:val="121212"/>
                <w:szCs w:val="21"/>
              </w:rPr>
            </w:pPr>
          </w:p>
        </w:tc>
        <w:tc>
          <w:tcPr>
            <w:tcW w:w="1100" w:type="dxa"/>
            <w:vAlign w:val="center"/>
          </w:tcPr>
          <w:p>
            <w:pPr>
              <w:spacing w:line="360" w:lineRule="auto"/>
              <w:jc w:val="center"/>
              <w:rPr>
                <w:rFonts w:ascii="Arial" w:hAnsi="Arial" w:cs="Arial"/>
                <w:color w:val="121212"/>
                <w:szCs w:val="21"/>
              </w:rPr>
            </w:pPr>
          </w:p>
        </w:tc>
        <w:tc>
          <w:tcPr>
            <w:tcW w:w="850" w:type="dxa"/>
            <w:vAlign w:val="center"/>
          </w:tcPr>
          <w:p>
            <w:pPr>
              <w:spacing w:line="360" w:lineRule="auto"/>
              <w:jc w:val="center"/>
              <w:rPr>
                <w:rFonts w:ascii="Arial" w:hAnsi="Arial" w:cs="Arial"/>
                <w:color w:val="121212"/>
                <w:szCs w:val="21"/>
              </w:rPr>
            </w:pPr>
          </w:p>
        </w:tc>
        <w:tc>
          <w:tcPr>
            <w:tcW w:w="1276" w:type="dxa"/>
            <w:vAlign w:val="center"/>
          </w:tcPr>
          <w:p>
            <w:pPr>
              <w:spacing w:line="360" w:lineRule="auto"/>
              <w:jc w:val="center"/>
              <w:rPr>
                <w:rFonts w:ascii="Arial" w:hAnsi="Arial" w:cs="Arial"/>
                <w:color w:val="121212"/>
                <w:szCs w:val="21"/>
              </w:rPr>
            </w:pPr>
          </w:p>
        </w:tc>
        <w:tc>
          <w:tcPr>
            <w:tcW w:w="1134" w:type="dxa"/>
            <w:vAlign w:val="center"/>
          </w:tcPr>
          <w:p>
            <w:pPr>
              <w:spacing w:line="360" w:lineRule="auto"/>
              <w:jc w:val="center"/>
              <w:rPr>
                <w:rFonts w:ascii="Arial" w:hAnsi="Arial" w:cs="Arial"/>
                <w:color w:val="121212"/>
                <w:szCs w:val="21"/>
              </w:rPr>
            </w:pPr>
          </w:p>
        </w:tc>
      </w:tr>
      <w:tr>
        <w:tblPrEx>
          <w:tblLayout w:type="fixed"/>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color w:val="121212"/>
                <w:szCs w:val="21"/>
              </w:rPr>
            </w:pPr>
          </w:p>
        </w:tc>
        <w:tc>
          <w:tcPr>
            <w:tcW w:w="3833" w:type="dxa"/>
            <w:vAlign w:val="center"/>
          </w:tcPr>
          <w:p>
            <w:pPr>
              <w:spacing w:line="360" w:lineRule="auto"/>
              <w:jc w:val="center"/>
              <w:rPr>
                <w:rFonts w:ascii="Arial" w:hAnsi="Arial" w:cs="Arial"/>
                <w:color w:val="121212"/>
                <w:szCs w:val="21"/>
              </w:rPr>
            </w:pPr>
          </w:p>
        </w:tc>
        <w:tc>
          <w:tcPr>
            <w:tcW w:w="1100" w:type="dxa"/>
            <w:vAlign w:val="center"/>
          </w:tcPr>
          <w:p>
            <w:pPr>
              <w:spacing w:line="360" w:lineRule="auto"/>
              <w:jc w:val="center"/>
              <w:rPr>
                <w:rFonts w:ascii="Arial" w:hAnsi="Arial" w:cs="Arial"/>
                <w:color w:val="121212"/>
                <w:szCs w:val="21"/>
              </w:rPr>
            </w:pPr>
          </w:p>
        </w:tc>
        <w:tc>
          <w:tcPr>
            <w:tcW w:w="850" w:type="dxa"/>
            <w:vAlign w:val="center"/>
          </w:tcPr>
          <w:p>
            <w:pPr>
              <w:spacing w:line="360" w:lineRule="auto"/>
              <w:jc w:val="center"/>
              <w:rPr>
                <w:rFonts w:ascii="Arial" w:hAnsi="Arial" w:cs="Arial"/>
                <w:color w:val="121212"/>
                <w:szCs w:val="21"/>
              </w:rPr>
            </w:pPr>
          </w:p>
        </w:tc>
        <w:tc>
          <w:tcPr>
            <w:tcW w:w="1276" w:type="dxa"/>
            <w:vAlign w:val="center"/>
          </w:tcPr>
          <w:p>
            <w:pPr>
              <w:spacing w:line="360" w:lineRule="auto"/>
              <w:jc w:val="center"/>
              <w:rPr>
                <w:rFonts w:ascii="Arial" w:hAnsi="Arial" w:cs="Arial"/>
                <w:color w:val="121212"/>
                <w:szCs w:val="21"/>
              </w:rPr>
            </w:pPr>
          </w:p>
        </w:tc>
        <w:tc>
          <w:tcPr>
            <w:tcW w:w="1134" w:type="dxa"/>
            <w:vAlign w:val="center"/>
          </w:tcPr>
          <w:p>
            <w:pPr>
              <w:spacing w:line="360" w:lineRule="auto"/>
              <w:jc w:val="center"/>
              <w:rPr>
                <w:rFonts w:ascii="Arial" w:hAnsi="Arial" w:cs="Arial"/>
                <w:color w:val="121212"/>
                <w:szCs w:val="21"/>
              </w:rPr>
            </w:pPr>
          </w:p>
        </w:tc>
      </w:tr>
      <w:tr>
        <w:tblPrEx>
          <w:tblLayout w:type="fixed"/>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color w:val="121212"/>
                <w:szCs w:val="21"/>
              </w:rPr>
            </w:pPr>
          </w:p>
        </w:tc>
        <w:tc>
          <w:tcPr>
            <w:tcW w:w="3833" w:type="dxa"/>
            <w:vAlign w:val="center"/>
          </w:tcPr>
          <w:p>
            <w:pPr>
              <w:spacing w:line="360" w:lineRule="auto"/>
              <w:jc w:val="center"/>
              <w:rPr>
                <w:rFonts w:ascii="Arial" w:hAnsi="Arial" w:cs="Arial"/>
                <w:color w:val="121212"/>
                <w:szCs w:val="21"/>
              </w:rPr>
            </w:pPr>
          </w:p>
        </w:tc>
        <w:tc>
          <w:tcPr>
            <w:tcW w:w="1100" w:type="dxa"/>
            <w:vAlign w:val="center"/>
          </w:tcPr>
          <w:p>
            <w:pPr>
              <w:spacing w:line="360" w:lineRule="auto"/>
              <w:jc w:val="center"/>
              <w:rPr>
                <w:rFonts w:ascii="Arial" w:hAnsi="Arial" w:cs="Arial"/>
                <w:color w:val="121212"/>
                <w:szCs w:val="21"/>
              </w:rPr>
            </w:pPr>
          </w:p>
        </w:tc>
        <w:tc>
          <w:tcPr>
            <w:tcW w:w="850" w:type="dxa"/>
            <w:vAlign w:val="center"/>
          </w:tcPr>
          <w:p>
            <w:pPr>
              <w:spacing w:line="360" w:lineRule="auto"/>
              <w:jc w:val="center"/>
              <w:rPr>
                <w:rFonts w:ascii="Arial" w:hAnsi="Arial" w:cs="Arial"/>
                <w:color w:val="121212"/>
                <w:szCs w:val="21"/>
              </w:rPr>
            </w:pPr>
          </w:p>
        </w:tc>
        <w:tc>
          <w:tcPr>
            <w:tcW w:w="1276" w:type="dxa"/>
            <w:vAlign w:val="center"/>
          </w:tcPr>
          <w:p>
            <w:pPr>
              <w:spacing w:line="360" w:lineRule="auto"/>
              <w:jc w:val="center"/>
              <w:rPr>
                <w:rFonts w:ascii="Arial" w:hAnsi="Arial" w:cs="Arial"/>
                <w:color w:val="121212"/>
                <w:szCs w:val="21"/>
              </w:rPr>
            </w:pPr>
          </w:p>
        </w:tc>
        <w:tc>
          <w:tcPr>
            <w:tcW w:w="1134" w:type="dxa"/>
            <w:vAlign w:val="center"/>
          </w:tcPr>
          <w:p>
            <w:pPr>
              <w:spacing w:line="360" w:lineRule="auto"/>
              <w:jc w:val="center"/>
              <w:rPr>
                <w:rFonts w:ascii="Arial" w:hAnsi="Arial" w:cs="Arial"/>
                <w:color w:val="121212"/>
                <w:szCs w:val="21"/>
              </w:rPr>
            </w:pPr>
          </w:p>
        </w:tc>
      </w:tr>
      <w:tr>
        <w:tblPrEx>
          <w:tblLayout w:type="fixed"/>
          <w:tblCellMar>
            <w:top w:w="0" w:type="dxa"/>
            <w:left w:w="108" w:type="dxa"/>
            <w:bottom w:w="0" w:type="dxa"/>
            <w:right w:w="108" w:type="dxa"/>
          </w:tblCellMar>
        </w:tblPrEx>
        <w:trPr>
          <w:trHeight w:val="1108" w:hRule="atLeast"/>
          <w:jc w:val="center"/>
        </w:trPr>
        <w:tc>
          <w:tcPr>
            <w:tcW w:w="6647" w:type="dxa"/>
            <w:gridSpan w:val="4"/>
            <w:vAlign w:val="center"/>
          </w:tcPr>
          <w:p>
            <w:pPr>
              <w:spacing w:line="360" w:lineRule="auto"/>
              <w:jc w:val="center"/>
              <w:rPr>
                <w:rFonts w:ascii="Arial" w:hAnsi="Arial" w:cs="Arial"/>
                <w:b/>
                <w:color w:val="121212"/>
                <w:sz w:val="24"/>
                <w:szCs w:val="24"/>
              </w:rPr>
            </w:pPr>
            <w:r>
              <w:rPr>
                <w:rFonts w:ascii="Arial" w:hAnsi="Arial" w:cs="Arial"/>
                <w:b/>
                <w:color w:val="121212"/>
                <w:sz w:val="24"/>
                <w:szCs w:val="24"/>
              </w:rPr>
              <w:t>合计总报价</w:t>
            </w:r>
          </w:p>
        </w:tc>
        <w:tc>
          <w:tcPr>
            <w:tcW w:w="2410" w:type="dxa"/>
            <w:gridSpan w:val="2"/>
            <w:vAlign w:val="center"/>
          </w:tcPr>
          <w:p>
            <w:pPr>
              <w:spacing w:line="360" w:lineRule="auto"/>
              <w:jc w:val="center"/>
              <w:rPr>
                <w:rFonts w:ascii="Arial" w:hAnsi="Arial" w:cs="Arial"/>
                <w:color w:val="121212"/>
                <w:szCs w:val="21"/>
              </w:rPr>
            </w:pPr>
          </w:p>
        </w:tc>
      </w:tr>
    </w:tbl>
    <w:p>
      <w:pPr>
        <w:spacing w:line="440" w:lineRule="exact"/>
        <w:jc w:val="right"/>
        <w:rPr>
          <w:rFonts w:ascii="Arial" w:hAnsi="Arial" w:cs="Arial"/>
          <w:color w:val="121212"/>
          <w:sz w:val="24"/>
          <w:szCs w:val="24"/>
        </w:rPr>
      </w:pPr>
    </w:p>
    <w:p>
      <w:pPr>
        <w:spacing w:line="440" w:lineRule="exact"/>
        <w:ind w:firstLine="480" w:firstLineChars="200"/>
        <w:rPr>
          <w:rFonts w:ascii="Arial" w:hAnsi="Arial" w:cs="Arial"/>
          <w:color w:val="121212"/>
          <w:sz w:val="24"/>
          <w:szCs w:val="24"/>
        </w:rPr>
      </w:pPr>
      <w:r>
        <w:rPr>
          <w:rFonts w:ascii="Arial" w:hAnsi="Arial" w:cs="Arial"/>
          <w:color w:val="121212"/>
          <w:sz w:val="24"/>
          <w:szCs w:val="24"/>
        </w:rPr>
        <w:t xml:space="preserve">投标人：（盖章）                   </w:t>
      </w:r>
    </w:p>
    <w:p>
      <w:pPr>
        <w:spacing w:line="440" w:lineRule="exact"/>
        <w:ind w:firstLine="480" w:firstLineChars="200"/>
        <w:rPr>
          <w:rFonts w:ascii="Arial" w:hAnsi="Arial" w:cs="Arial"/>
          <w:color w:val="121212"/>
          <w:sz w:val="24"/>
          <w:szCs w:val="24"/>
        </w:rPr>
      </w:pPr>
      <w:r>
        <w:rPr>
          <w:rFonts w:ascii="Arial" w:hAnsi="Arial" w:cs="Arial"/>
          <w:color w:val="121212"/>
          <w:sz w:val="24"/>
          <w:szCs w:val="24"/>
        </w:rPr>
        <w:t>法定代表人或其授权代表：（签字或盖章）</w:t>
      </w:r>
    </w:p>
    <w:p>
      <w:pPr>
        <w:spacing w:line="440" w:lineRule="exact"/>
        <w:ind w:firstLine="480" w:firstLineChars="200"/>
        <w:rPr>
          <w:rFonts w:ascii="Arial" w:hAnsi="Arial" w:cs="Arial"/>
          <w:color w:val="121212"/>
          <w:sz w:val="24"/>
          <w:szCs w:val="24"/>
        </w:rPr>
      </w:pPr>
      <w:r>
        <w:rPr>
          <w:rFonts w:ascii="Arial" w:hAnsi="Arial" w:cs="Arial"/>
          <w:color w:val="121212"/>
          <w:sz w:val="24"/>
          <w:szCs w:val="24"/>
        </w:rPr>
        <w:t xml:space="preserve">日期：  </w:t>
      </w:r>
    </w:p>
    <w:p>
      <w:pPr>
        <w:spacing w:line="440" w:lineRule="exact"/>
        <w:jc w:val="right"/>
        <w:rPr>
          <w:rFonts w:ascii="Arial" w:hAnsi="Arial" w:cs="Arial"/>
          <w:color w:val="121212"/>
          <w:sz w:val="24"/>
          <w:szCs w:val="24"/>
        </w:rPr>
      </w:pPr>
    </w:p>
    <w:p>
      <w:pPr>
        <w:spacing w:line="440" w:lineRule="exact"/>
        <w:jc w:val="right"/>
        <w:rPr>
          <w:rFonts w:ascii="Arial" w:hAnsi="Arial" w:cs="Arial"/>
          <w:color w:val="121212"/>
          <w:sz w:val="24"/>
          <w:szCs w:val="24"/>
        </w:rPr>
      </w:pPr>
    </w:p>
    <w:p>
      <w:pPr>
        <w:spacing w:line="440" w:lineRule="exact"/>
        <w:jc w:val="right"/>
        <w:rPr>
          <w:rFonts w:ascii="Arial" w:hAnsi="Arial" w:cs="Arial"/>
          <w:color w:val="121212"/>
          <w:sz w:val="24"/>
          <w:szCs w:val="24"/>
        </w:rPr>
      </w:pPr>
    </w:p>
    <w:p>
      <w:pPr>
        <w:spacing w:line="440" w:lineRule="exact"/>
        <w:jc w:val="right"/>
        <w:rPr>
          <w:rFonts w:ascii="Arial" w:hAnsi="Arial" w:cs="Arial"/>
          <w:color w:val="121212"/>
          <w:sz w:val="24"/>
          <w:szCs w:val="24"/>
        </w:rPr>
      </w:pPr>
    </w:p>
    <w:p>
      <w:pPr>
        <w:spacing w:line="440" w:lineRule="exact"/>
        <w:jc w:val="right"/>
        <w:rPr>
          <w:rFonts w:ascii="Arial" w:hAnsi="Arial" w:cs="Arial"/>
          <w:color w:val="121212"/>
          <w:sz w:val="24"/>
          <w:szCs w:val="24"/>
        </w:rPr>
      </w:pPr>
    </w:p>
    <w:p>
      <w:pPr>
        <w:spacing w:line="440" w:lineRule="exact"/>
        <w:jc w:val="right"/>
        <w:rPr>
          <w:rFonts w:ascii="Arial" w:hAnsi="Arial" w:cs="Arial"/>
          <w:color w:val="121212"/>
          <w:sz w:val="24"/>
          <w:szCs w:val="24"/>
        </w:rPr>
      </w:pPr>
    </w:p>
    <w:p>
      <w:pPr>
        <w:spacing w:line="440" w:lineRule="exact"/>
        <w:rPr>
          <w:rFonts w:ascii="Arial" w:hAnsi="Arial" w:cs="Arial"/>
          <w:b/>
          <w:color w:val="121212"/>
          <w:sz w:val="28"/>
          <w:szCs w:val="28"/>
        </w:rPr>
      </w:pPr>
      <w:r>
        <w:rPr>
          <w:rFonts w:ascii="Arial" w:hAnsi="Arial" w:cs="Arial"/>
          <w:color w:val="121212"/>
        </w:rPr>
        <w:t>附件四</w:t>
      </w:r>
      <w:r>
        <w:rPr>
          <w:rFonts w:ascii="Arial" w:hAnsi="Arial" w:cs="Arial"/>
          <w:b/>
          <w:color w:val="121212"/>
          <w:sz w:val="28"/>
          <w:szCs w:val="28"/>
        </w:rPr>
        <w:t xml:space="preserve">          </w:t>
      </w:r>
    </w:p>
    <w:p>
      <w:pPr>
        <w:spacing w:line="360" w:lineRule="auto"/>
        <w:jc w:val="center"/>
        <w:rPr>
          <w:rFonts w:ascii="Arial" w:hAnsi="Arial" w:cs="Arial"/>
          <w:b/>
          <w:color w:val="121212"/>
          <w:sz w:val="30"/>
          <w:szCs w:val="30"/>
        </w:rPr>
      </w:pPr>
      <w:r>
        <w:rPr>
          <w:rFonts w:ascii="Arial" w:hAnsi="Arial" w:cs="Arial"/>
          <w:color w:val="121212"/>
          <w:szCs w:val="21"/>
        </w:rPr>
        <w:t xml:space="preserve"> </w:t>
      </w:r>
      <w:r>
        <w:rPr>
          <w:rFonts w:ascii="Arial" w:hAnsi="Arial" w:cs="Arial"/>
          <w:b/>
          <w:color w:val="121212"/>
          <w:szCs w:val="21"/>
        </w:rPr>
        <w:t xml:space="preserve"> </w:t>
      </w:r>
      <w:r>
        <w:rPr>
          <w:rFonts w:ascii="Arial" w:hAnsi="Arial" w:cs="Arial"/>
          <w:b/>
          <w:color w:val="121212"/>
          <w:sz w:val="28"/>
          <w:szCs w:val="22"/>
        </w:rPr>
        <w:t>合同条款偏离表</w:t>
      </w:r>
    </w:p>
    <w:p>
      <w:pPr>
        <w:adjustRightInd w:val="0"/>
        <w:snapToGrid w:val="0"/>
        <w:spacing w:line="440" w:lineRule="exact"/>
        <w:rPr>
          <w:rFonts w:ascii="Arial" w:hAnsi="Arial" w:cs="Arial"/>
          <w:color w:val="121212"/>
          <w:szCs w:val="21"/>
        </w:rPr>
      </w:pPr>
      <w:r>
        <w:rPr>
          <w:rFonts w:ascii="Arial" w:hAnsi="Arial" w:cs="Arial"/>
          <w:color w:val="121212"/>
          <w:szCs w:val="21"/>
        </w:rPr>
        <w:t>招标项目：杭州临江环境能源项目配套工程核准变更项目环境影响评价服务</w:t>
      </w:r>
    </w:p>
    <w:tbl>
      <w:tblPr>
        <w:tblStyle w:val="17"/>
        <w:tblW w:w="93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804"/>
        <w:gridCol w:w="1921"/>
        <w:gridCol w:w="1992"/>
        <w:gridCol w:w="1126"/>
        <w:gridCol w:w="1611"/>
      </w:tblGrid>
      <w:tr>
        <w:tblPrEx>
          <w:tblLayout w:type="fixed"/>
          <w:tblCellMar>
            <w:top w:w="0" w:type="dxa"/>
            <w:left w:w="108" w:type="dxa"/>
            <w:bottom w:w="0" w:type="dxa"/>
            <w:right w:w="108" w:type="dxa"/>
          </w:tblCellMar>
        </w:tblPrEx>
        <w:tc>
          <w:tcPr>
            <w:tcW w:w="915" w:type="dxa"/>
            <w:vAlign w:val="center"/>
          </w:tcPr>
          <w:p>
            <w:pPr>
              <w:spacing w:line="360" w:lineRule="auto"/>
              <w:jc w:val="center"/>
              <w:rPr>
                <w:rFonts w:ascii="Arial" w:hAnsi="Arial" w:cs="Arial"/>
                <w:color w:val="121212"/>
              </w:rPr>
            </w:pPr>
            <w:r>
              <w:rPr>
                <w:rFonts w:ascii="Arial" w:hAnsi="Arial" w:cs="Arial"/>
                <w:color w:val="121212"/>
              </w:rPr>
              <w:t>序号</w:t>
            </w:r>
          </w:p>
        </w:tc>
        <w:tc>
          <w:tcPr>
            <w:tcW w:w="1804" w:type="dxa"/>
            <w:vAlign w:val="center"/>
          </w:tcPr>
          <w:p>
            <w:pPr>
              <w:spacing w:line="360" w:lineRule="auto"/>
              <w:jc w:val="center"/>
              <w:rPr>
                <w:rFonts w:ascii="Arial" w:hAnsi="Arial" w:cs="Arial"/>
                <w:color w:val="121212"/>
              </w:rPr>
            </w:pPr>
            <w:r>
              <w:rPr>
                <w:rFonts w:ascii="Arial" w:hAnsi="Arial" w:cs="Arial"/>
                <w:color w:val="121212"/>
              </w:rPr>
              <w:t>招标文件条目号</w:t>
            </w:r>
          </w:p>
        </w:tc>
        <w:tc>
          <w:tcPr>
            <w:tcW w:w="1921" w:type="dxa"/>
            <w:vAlign w:val="center"/>
          </w:tcPr>
          <w:p>
            <w:pPr>
              <w:spacing w:line="360" w:lineRule="auto"/>
              <w:jc w:val="center"/>
              <w:rPr>
                <w:rFonts w:ascii="Arial" w:hAnsi="Arial" w:cs="Arial"/>
                <w:color w:val="121212"/>
              </w:rPr>
            </w:pPr>
            <w:r>
              <w:rPr>
                <w:rFonts w:ascii="Arial" w:hAnsi="Arial" w:cs="Arial"/>
                <w:color w:val="121212"/>
              </w:rPr>
              <w:t>招标文件的条款</w:t>
            </w:r>
          </w:p>
        </w:tc>
        <w:tc>
          <w:tcPr>
            <w:tcW w:w="1992" w:type="dxa"/>
            <w:vAlign w:val="center"/>
          </w:tcPr>
          <w:p>
            <w:pPr>
              <w:spacing w:line="360" w:lineRule="auto"/>
              <w:jc w:val="center"/>
              <w:rPr>
                <w:rFonts w:ascii="Arial" w:hAnsi="Arial" w:cs="Arial"/>
                <w:color w:val="121212"/>
              </w:rPr>
            </w:pPr>
            <w:r>
              <w:rPr>
                <w:rFonts w:ascii="Arial" w:hAnsi="Arial" w:cs="Arial"/>
                <w:color w:val="121212"/>
              </w:rPr>
              <w:t>投标文件的条款</w:t>
            </w:r>
          </w:p>
        </w:tc>
        <w:tc>
          <w:tcPr>
            <w:tcW w:w="1126" w:type="dxa"/>
            <w:vAlign w:val="center"/>
          </w:tcPr>
          <w:p>
            <w:pPr>
              <w:spacing w:line="300" w:lineRule="auto"/>
              <w:jc w:val="center"/>
              <w:rPr>
                <w:rFonts w:ascii="Arial" w:hAnsi="Arial" w:cs="Arial"/>
                <w:color w:val="121212"/>
              </w:rPr>
            </w:pPr>
            <w:r>
              <w:rPr>
                <w:rFonts w:ascii="Arial" w:hAnsi="Arial" w:cs="Arial"/>
                <w:color w:val="121212"/>
              </w:rPr>
              <w:t>偏离</w:t>
            </w:r>
          </w:p>
        </w:tc>
        <w:tc>
          <w:tcPr>
            <w:tcW w:w="1611" w:type="dxa"/>
            <w:vAlign w:val="center"/>
          </w:tcPr>
          <w:p>
            <w:pPr>
              <w:spacing w:line="300" w:lineRule="auto"/>
              <w:jc w:val="center"/>
              <w:rPr>
                <w:rFonts w:ascii="Arial" w:hAnsi="Arial" w:cs="Arial"/>
                <w:color w:val="121212"/>
              </w:rPr>
            </w:pPr>
            <w:r>
              <w:rPr>
                <w:rFonts w:ascii="Arial" w:hAnsi="Arial" w:cs="Arial"/>
                <w:color w:val="121212"/>
              </w:rPr>
              <w:t>说明</w:t>
            </w:r>
          </w:p>
        </w:tc>
      </w:tr>
      <w:tr>
        <w:tblPrEx>
          <w:tblLayout w:type="fixed"/>
          <w:tblCellMar>
            <w:top w:w="0" w:type="dxa"/>
            <w:left w:w="108" w:type="dxa"/>
            <w:bottom w:w="0" w:type="dxa"/>
            <w:right w:w="108" w:type="dxa"/>
          </w:tblCellMar>
        </w:tblPrEx>
        <w:tc>
          <w:tcPr>
            <w:tcW w:w="915" w:type="dxa"/>
            <w:vAlign w:val="center"/>
          </w:tcPr>
          <w:p>
            <w:pPr>
              <w:spacing w:line="360" w:lineRule="auto"/>
              <w:jc w:val="center"/>
              <w:rPr>
                <w:rFonts w:ascii="Arial" w:hAnsi="Arial" w:cs="Arial"/>
                <w:color w:val="121212"/>
              </w:rPr>
            </w:pPr>
            <w:r>
              <w:rPr>
                <w:rFonts w:ascii="Arial" w:hAnsi="Arial" w:cs="Arial"/>
                <w:color w:val="121212"/>
              </w:rPr>
              <w:t>1</w:t>
            </w:r>
          </w:p>
        </w:tc>
        <w:tc>
          <w:tcPr>
            <w:tcW w:w="1804" w:type="dxa"/>
            <w:vAlign w:val="center"/>
          </w:tcPr>
          <w:p>
            <w:pPr>
              <w:spacing w:line="360" w:lineRule="auto"/>
              <w:jc w:val="center"/>
              <w:rPr>
                <w:rFonts w:ascii="Arial" w:hAnsi="Arial" w:cs="Arial"/>
                <w:color w:val="121212"/>
              </w:rPr>
            </w:pPr>
            <w:r>
              <w:rPr>
                <w:rFonts w:ascii="Arial" w:hAnsi="Arial" w:cs="Arial"/>
                <w:color w:val="121212"/>
              </w:rPr>
              <w:t>招标文件所有合同条款的条目号</w:t>
            </w:r>
          </w:p>
        </w:tc>
        <w:tc>
          <w:tcPr>
            <w:tcW w:w="1921" w:type="dxa"/>
            <w:vAlign w:val="center"/>
          </w:tcPr>
          <w:p>
            <w:pPr>
              <w:spacing w:line="360" w:lineRule="auto"/>
              <w:jc w:val="center"/>
              <w:rPr>
                <w:rFonts w:ascii="Arial" w:hAnsi="Arial" w:cs="Arial"/>
                <w:color w:val="121212"/>
              </w:rPr>
            </w:pPr>
            <w:r>
              <w:rPr>
                <w:rFonts w:ascii="Arial" w:hAnsi="Arial" w:cs="Arial"/>
                <w:color w:val="121212"/>
              </w:rPr>
              <w:t>招标文件所有合同条款</w:t>
            </w:r>
          </w:p>
        </w:tc>
        <w:tc>
          <w:tcPr>
            <w:tcW w:w="1992" w:type="dxa"/>
            <w:vAlign w:val="center"/>
          </w:tcPr>
          <w:p>
            <w:pPr>
              <w:spacing w:line="360" w:lineRule="auto"/>
              <w:jc w:val="center"/>
              <w:rPr>
                <w:rFonts w:ascii="Arial" w:hAnsi="Arial" w:cs="Arial"/>
                <w:color w:val="121212"/>
              </w:rPr>
            </w:pPr>
            <w:r>
              <w:rPr>
                <w:rFonts w:ascii="Arial" w:hAnsi="Arial" w:cs="Arial"/>
                <w:color w:val="121212"/>
              </w:rPr>
              <w:t>按招标文件要求</w:t>
            </w:r>
          </w:p>
        </w:tc>
        <w:tc>
          <w:tcPr>
            <w:tcW w:w="1126" w:type="dxa"/>
            <w:vAlign w:val="center"/>
          </w:tcPr>
          <w:p>
            <w:pPr>
              <w:spacing w:line="360" w:lineRule="auto"/>
              <w:jc w:val="center"/>
              <w:rPr>
                <w:rFonts w:ascii="Arial" w:hAnsi="Arial" w:cs="Arial"/>
                <w:color w:val="121212"/>
              </w:rPr>
            </w:pPr>
            <w:r>
              <w:rPr>
                <w:rFonts w:ascii="Arial" w:hAnsi="Arial" w:cs="Arial"/>
                <w:color w:val="121212"/>
              </w:rPr>
              <w:t>无偏离</w:t>
            </w:r>
          </w:p>
        </w:tc>
        <w:tc>
          <w:tcPr>
            <w:tcW w:w="1611" w:type="dxa"/>
            <w:vAlign w:val="center"/>
          </w:tcPr>
          <w:p>
            <w:pPr>
              <w:spacing w:line="360" w:lineRule="auto"/>
              <w:jc w:val="center"/>
              <w:rPr>
                <w:rFonts w:ascii="Arial" w:hAnsi="Arial" w:cs="Arial"/>
                <w:b/>
                <w:color w:val="121212"/>
              </w:rPr>
            </w:pPr>
            <w:r>
              <w:rPr>
                <w:rFonts w:ascii="Arial" w:hAnsi="Arial" w:cs="Arial"/>
                <w:b/>
                <w:color w:val="121212"/>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r>
        <w:tblPrEx>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r>
        <w:tblPrEx>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r>
        <w:tblPrEx>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r>
        <w:tblPrEx>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r>
        <w:tblPrEx>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r>
        <w:tblPrEx>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r>
        <w:tblPrEx>
          <w:tblLayout w:type="fixed"/>
          <w:tblCellMar>
            <w:top w:w="0" w:type="dxa"/>
            <w:left w:w="108" w:type="dxa"/>
            <w:bottom w:w="0" w:type="dxa"/>
            <w:right w:w="108" w:type="dxa"/>
          </w:tblCellMar>
        </w:tblPrEx>
        <w:tc>
          <w:tcPr>
            <w:tcW w:w="915" w:type="dxa"/>
          </w:tcPr>
          <w:p>
            <w:pPr>
              <w:spacing w:line="360" w:lineRule="auto"/>
              <w:rPr>
                <w:rFonts w:ascii="Arial" w:hAnsi="Arial" w:cs="Arial"/>
                <w:color w:val="121212"/>
              </w:rPr>
            </w:pPr>
          </w:p>
        </w:tc>
        <w:tc>
          <w:tcPr>
            <w:tcW w:w="1804" w:type="dxa"/>
          </w:tcPr>
          <w:p>
            <w:pPr>
              <w:spacing w:line="360" w:lineRule="auto"/>
              <w:rPr>
                <w:rFonts w:ascii="Arial" w:hAnsi="Arial" w:cs="Arial"/>
                <w:color w:val="121212"/>
              </w:rPr>
            </w:pPr>
          </w:p>
        </w:tc>
        <w:tc>
          <w:tcPr>
            <w:tcW w:w="1921" w:type="dxa"/>
          </w:tcPr>
          <w:p>
            <w:pPr>
              <w:spacing w:line="360" w:lineRule="auto"/>
              <w:rPr>
                <w:rFonts w:ascii="Arial" w:hAnsi="Arial" w:cs="Arial"/>
                <w:color w:val="121212"/>
              </w:rPr>
            </w:pPr>
          </w:p>
        </w:tc>
        <w:tc>
          <w:tcPr>
            <w:tcW w:w="1992" w:type="dxa"/>
          </w:tcPr>
          <w:p>
            <w:pPr>
              <w:spacing w:line="360" w:lineRule="auto"/>
              <w:rPr>
                <w:rFonts w:ascii="Arial" w:hAnsi="Arial" w:cs="Arial"/>
                <w:color w:val="121212"/>
              </w:rPr>
            </w:pPr>
          </w:p>
        </w:tc>
        <w:tc>
          <w:tcPr>
            <w:tcW w:w="1126" w:type="dxa"/>
          </w:tcPr>
          <w:p>
            <w:pPr>
              <w:spacing w:line="360" w:lineRule="auto"/>
              <w:rPr>
                <w:rFonts w:ascii="Arial" w:hAnsi="Arial" w:cs="Arial"/>
                <w:color w:val="121212"/>
              </w:rPr>
            </w:pPr>
          </w:p>
        </w:tc>
        <w:tc>
          <w:tcPr>
            <w:tcW w:w="1611" w:type="dxa"/>
          </w:tcPr>
          <w:p>
            <w:pPr>
              <w:spacing w:line="360" w:lineRule="auto"/>
              <w:rPr>
                <w:rFonts w:ascii="Arial" w:hAnsi="Arial" w:cs="Arial"/>
                <w:color w:val="121212"/>
              </w:rPr>
            </w:pPr>
          </w:p>
        </w:tc>
      </w:tr>
    </w:tbl>
    <w:p>
      <w:pPr>
        <w:spacing w:line="300" w:lineRule="auto"/>
        <w:ind w:firstLine="420" w:firstLineChars="200"/>
        <w:rPr>
          <w:rFonts w:ascii="Arial" w:hAnsi="Arial" w:cs="Arial"/>
          <w:b/>
          <w:color w:val="121212"/>
          <w:u w:val="single"/>
        </w:rPr>
      </w:pPr>
      <w:r>
        <w:rPr>
          <w:rFonts w:ascii="Arial" w:hAnsi="Arial" w:cs="Arial"/>
          <w:b/>
          <w:color w:val="121212"/>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color w:val="121212"/>
        </w:rPr>
      </w:pPr>
    </w:p>
    <w:p>
      <w:pPr>
        <w:adjustRightInd w:val="0"/>
        <w:snapToGrid w:val="0"/>
        <w:spacing w:line="360" w:lineRule="auto"/>
        <w:rPr>
          <w:rFonts w:ascii="Arial" w:hAnsi="Arial" w:cs="Arial"/>
          <w:color w:val="121212"/>
        </w:rPr>
      </w:pPr>
      <w:r>
        <w:rPr>
          <w:rFonts w:ascii="Arial" w:hAnsi="Arial" w:cs="Arial"/>
          <w:color w:val="121212"/>
        </w:rPr>
        <w:t xml:space="preserve">投标人：（盖章）       </w:t>
      </w:r>
    </w:p>
    <w:p>
      <w:pPr>
        <w:adjustRightInd w:val="0"/>
        <w:snapToGrid w:val="0"/>
        <w:spacing w:line="360" w:lineRule="auto"/>
        <w:rPr>
          <w:rFonts w:ascii="Arial" w:hAnsi="Arial" w:cs="Arial"/>
          <w:color w:val="121212"/>
        </w:rPr>
      </w:pPr>
      <w:r>
        <w:rPr>
          <w:rFonts w:ascii="Arial" w:hAnsi="Arial" w:cs="Arial"/>
          <w:color w:val="121212"/>
        </w:rPr>
        <w:t>法定代表人或其授权代表：（签字或盖章）</w:t>
      </w:r>
    </w:p>
    <w:p>
      <w:pPr>
        <w:spacing w:line="500" w:lineRule="exact"/>
        <w:jc w:val="left"/>
        <w:rPr>
          <w:rFonts w:ascii="Arial" w:hAnsi="Arial" w:cs="Arial"/>
          <w:color w:val="121212"/>
        </w:rPr>
      </w:pPr>
      <w:r>
        <w:rPr>
          <w:rFonts w:ascii="Arial" w:hAnsi="Arial" w:cs="Arial"/>
          <w:color w:val="121212"/>
        </w:rPr>
        <w:t>日期：</w:t>
      </w:r>
    </w:p>
    <w:p>
      <w:pPr>
        <w:tabs>
          <w:tab w:val="left" w:pos="6915"/>
        </w:tabs>
        <w:spacing w:line="440" w:lineRule="exact"/>
        <w:rPr>
          <w:rFonts w:ascii="Arial" w:hAnsi="Arial" w:cs="Arial"/>
          <w:color w:val="121212"/>
        </w:rPr>
      </w:pPr>
    </w:p>
    <w:p>
      <w:pPr>
        <w:tabs>
          <w:tab w:val="left" w:pos="6915"/>
        </w:tabs>
        <w:spacing w:line="440" w:lineRule="exact"/>
        <w:rPr>
          <w:rFonts w:ascii="Arial" w:hAnsi="Arial" w:cs="Arial"/>
          <w:color w:val="121212"/>
        </w:rPr>
      </w:pPr>
    </w:p>
    <w:p>
      <w:pPr>
        <w:adjustRightInd w:val="0"/>
        <w:snapToGrid w:val="0"/>
        <w:spacing w:line="440" w:lineRule="exact"/>
        <w:rPr>
          <w:rFonts w:ascii="Arial" w:hAnsi="Arial" w:cs="Arial"/>
          <w:color w:val="121212"/>
          <w:sz w:val="24"/>
        </w:rPr>
      </w:pPr>
      <w:r>
        <w:rPr>
          <w:rFonts w:ascii="Arial" w:hAnsi="Arial" w:cs="Arial"/>
          <w:color w:val="121212"/>
        </w:rPr>
        <w:br w:type="page"/>
      </w:r>
      <w:r>
        <w:rPr>
          <w:rFonts w:ascii="Arial" w:hAnsi="Arial" w:cs="Arial"/>
          <w:color w:val="121212"/>
        </w:rPr>
        <w:t>附件五</w:t>
      </w:r>
    </w:p>
    <w:p>
      <w:pPr>
        <w:spacing w:line="440" w:lineRule="exact"/>
        <w:jc w:val="center"/>
        <w:rPr>
          <w:rFonts w:ascii="Arial" w:hAnsi="Arial" w:cs="Arial"/>
          <w:b/>
          <w:color w:val="121212"/>
          <w:sz w:val="28"/>
        </w:rPr>
      </w:pPr>
      <w:r>
        <w:rPr>
          <w:rFonts w:ascii="Arial" w:hAnsi="Arial" w:cs="Arial"/>
          <w:b/>
          <w:color w:val="121212"/>
          <w:sz w:val="28"/>
        </w:rPr>
        <w:t>类似项目业绩表</w:t>
      </w:r>
    </w:p>
    <w:p>
      <w:pPr>
        <w:adjustRightInd w:val="0"/>
        <w:snapToGrid w:val="0"/>
        <w:spacing w:line="440" w:lineRule="exact"/>
        <w:rPr>
          <w:rFonts w:ascii="Arial" w:hAnsi="Arial" w:cs="Arial"/>
          <w:color w:val="121212"/>
          <w:szCs w:val="21"/>
        </w:rPr>
      </w:pPr>
      <w:r>
        <w:rPr>
          <w:rFonts w:ascii="Arial" w:hAnsi="Arial" w:cs="Arial"/>
          <w:color w:val="121212"/>
          <w:szCs w:val="21"/>
        </w:rPr>
        <w:t>招标项目：杭州临江环境能源项目配套工程核准变更项目环境影响评价服务</w:t>
      </w:r>
    </w:p>
    <w:p>
      <w:pPr>
        <w:adjustRightInd w:val="0"/>
        <w:snapToGrid w:val="0"/>
        <w:spacing w:line="440" w:lineRule="exact"/>
        <w:rPr>
          <w:rFonts w:ascii="Arial" w:hAnsi="Arial" w:cs="Arial"/>
          <w:b/>
          <w:color w:val="121212"/>
          <w:szCs w:val="21"/>
        </w:rPr>
      </w:pPr>
      <w:r>
        <w:rPr>
          <w:rFonts w:ascii="Arial" w:hAnsi="Arial" w:cs="Arial"/>
          <w:color w:val="121212"/>
          <w:szCs w:val="21"/>
        </w:rPr>
        <w:t xml:space="preserve"> </w:t>
      </w:r>
      <w:r>
        <w:rPr>
          <w:rFonts w:ascii="Arial" w:hAnsi="Arial" w:cs="Arial"/>
          <w:b/>
          <w:color w:val="121212"/>
          <w:szCs w:val="21"/>
        </w:rPr>
        <w:t xml:space="preserve"> </w:t>
      </w:r>
    </w:p>
    <w:tbl>
      <w:tblPr>
        <w:tblStyle w:val="17"/>
        <w:tblW w:w="941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281"/>
        <w:gridCol w:w="1356"/>
        <w:gridCol w:w="1773"/>
        <w:gridCol w:w="1365"/>
        <w:gridCol w:w="2172"/>
      </w:tblGrid>
      <w:tr>
        <w:tblPrEx>
          <w:tblLayout w:type="fixed"/>
          <w:tblCellMar>
            <w:top w:w="0" w:type="dxa"/>
            <w:left w:w="108" w:type="dxa"/>
            <w:bottom w:w="0" w:type="dxa"/>
            <w:right w:w="108" w:type="dxa"/>
          </w:tblCellMar>
        </w:tblPrEx>
        <w:trPr>
          <w:trHeight w:val="1177" w:hRule="atLeast"/>
          <w:jc w:val="center"/>
        </w:trPr>
        <w:tc>
          <w:tcPr>
            <w:tcW w:w="1470" w:type="dxa"/>
            <w:vAlign w:val="center"/>
          </w:tcPr>
          <w:p>
            <w:pPr>
              <w:autoSpaceDE w:val="0"/>
              <w:autoSpaceDN w:val="0"/>
              <w:adjustRightInd w:val="0"/>
              <w:spacing w:line="360" w:lineRule="auto"/>
              <w:jc w:val="center"/>
              <w:rPr>
                <w:rFonts w:ascii="Arial" w:hAnsi="Arial" w:cs="Arial"/>
                <w:color w:val="121212"/>
                <w:sz w:val="24"/>
                <w:lang w:val="zh-CN"/>
              </w:rPr>
            </w:pPr>
            <w:r>
              <w:rPr>
                <w:rFonts w:ascii="Arial" w:hAnsi="Arial" w:cs="Arial"/>
                <w:color w:val="121212"/>
                <w:sz w:val="24"/>
                <w:lang w:val="zh-CN"/>
              </w:rPr>
              <w:t>项目名称</w:t>
            </w:r>
          </w:p>
        </w:tc>
        <w:tc>
          <w:tcPr>
            <w:tcW w:w="1281" w:type="dxa"/>
            <w:vAlign w:val="center"/>
          </w:tcPr>
          <w:p>
            <w:pPr>
              <w:autoSpaceDE w:val="0"/>
              <w:autoSpaceDN w:val="0"/>
              <w:adjustRightInd w:val="0"/>
              <w:spacing w:line="360" w:lineRule="auto"/>
              <w:jc w:val="center"/>
              <w:rPr>
                <w:rFonts w:ascii="Arial" w:hAnsi="Arial" w:cs="Arial"/>
                <w:color w:val="121212"/>
                <w:sz w:val="24"/>
                <w:lang w:val="zh-CN"/>
              </w:rPr>
            </w:pPr>
            <w:r>
              <w:rPr>
                <w:rFonts w:ascii="Arial" w:hAnsi="Arial" w:cs="Arial"/>
                <w:color w:val="121212"/>
                <w:sz w:val="24"/>
                <w:lang w:val="zh-CN"/>
              </w:rPr>
              <w:t>项目</w:t>
            </w:r>
          </w:p>
          <w:p>
            <w:pPr>
              <w:autoSpaceDE w:val="0"/>
              <w:autoSpaceDN w:val="0"/>
              <w:adjustRightInd w:val="0"/>
              <w:spacing w:line="360" w:lineRule="auto"/>
              <w:jc w:val="center"/>
              <w:rPr>
                <w:rFonts w:ascii="Arial" w:hAnsi="Arial" w:cs="Arial"/>
                <w:color w:val="121212"/>
                <w:sz w:val="24"/>
                <w:lang w:val="zh-CN"/>
              </w:rPr>
            </w:pPr>
            <w:r>
              <w:rPr>
                <w:rFonts w:ascii="Arial" w:hAnsi="Arial" w:cs="Arial"/>
                <w:color w:val="121212"/>
                <w:sz w:val="24"/>
                <w:lang w:val="zh-CN"/>
              </w:rPr>
              <w:t>类型</w:t>
            </w:r>
          </w:p>
        </w:tc>
        <w:tc>
          <w:tcPr>
            <w:tcW w:w="1356" w:type="dxa"/>
            <w:vAlign w:val="center"/>
          </w:tcPr>
          <w:p>
            <w:pPr>
              <w:autoSpaceDE w:val="0"/>
              <w:autoSpaceDN w:val="0"/>
              <w:adjustRightInd w:val="0"/>
              <w:spacing w:line="360" w:lineRule="auto"/>
              <w:jc w:val="center"/>
              <w:rPr>
                <w:rFonts w:ascii="Arial" w:hAnsi="Arial" w:cs="Arial"/>
                <w:color w:val="121212"/>
                <w:sz w:val="24"/>
                <w:lang w:val="zh-CN"/>
              </w:rPr>
            </w:pPr>
            <w:r>
              <w:rPr>
                <w:rFonts w:ascii="Arial" w:hAnsi="Arial" w:cs="Arial"/>
                <w:color w:val="121212"/>
                <w:sz w:val="24"/>
                <w:lang w:val="zh-CN"/>
              </w:rPr>
              <w:t>简要描述</w:t>
            </w:r>
          </w:p>
        </w:tc>
        <w:tc>
          <w:tcPr>
            <w:tcW w:w="1773" w:type="dxa"/>
            <w:vAlign w:val="center"/>
          </w:tcPr>
          <w:p>
            <w:pPr>
              <w:autoSpaceDE w:val="0"/>
              <w:autoSpaceDN w:val="0"/>
              <w:adjustRightInd w:val="0"/>
              <w:spacing w:line="360" w:lineRule="auto"/>
              <w:jc w:val="center"/>
              <w:rPr>
                <w:rFonts w:ascii="Arial" w:hAnsi="Arial" w:cs="Arial"/>
                <w:color w:val="121212"/>
                <w:sz w:val="24"/>
                <w:lang w:val="zh-CN"/>
              </w:rPr>
            </w:pPr>
            <w:r>
              <w:rPr>
                <w:rFonts w:ascii="Arial" w:hAnsi="Arial" w:cs="Arial"/>
                <w:color w:val="121212"/>
                <w:sz w:val="24"/>
                <w:lang w:val="zh-CN"/>
              </w:rPr>
              <w:t>项目金额</w:t>
            </w:r>
          </w:p>
          <w:p>
            <w:pPr>
              <w:autoSpaceDE w:val="0"/>
              <w:autoSpaceDN w:val="0"/>
              <w:adjustRightInd w:val="0"/>
              <w:spacing w:line="360" w:lineRule="auto"/>
              <w:jc w:val="center"/>
              <w:rPr>
                <w:rFonts w:ascii="Arial" w:hAnsi="Arial" w:cs="Arial"/>
                <w:color w:val="121212"/>
                <w:sz w:val="24"/>
                <w:lang w:val="zh-CN"/>
              </w:rPr>
            </w:pPr>
            <w:r>
              <w:rPr>
                <w:rFonts w:ascii="Arial" w:hAnsi="Arial" w:cs="Arial"/>
                <w:color w:val="121212"/>
                <w:sz w:val="24"/>
                <w:lang w:val="zh-CN"/>
              </w:rPr>
              <w:t>（万元）</w:t>
            </w:r>
          </w:p>
        </w:tc>
        <w:tc>
          <w:tcPr>
            <w:tcW w:w="1365" w:type="dxa"/>
            <w:vAlign w:val="center"/>
          </w:tcPr>
          <w:p>
            <w:pPr>
              <w:autoSpaceDE w:val="0"/>
              <w:autoSpaceDN w:val="0"/>
              <w:adjustRightInd w:val="0"/>
              <w:spacing w:line="360" w:lineRule="auto"/>
              <w:jc w:val="center"/>
              <w:rPr>
                <w:rFonts w:ascii="Arial" w:hAnsi="Arial" w:cs="Arial"/>
                <w:color w:val="121212"/>
                <w:sz w:val="24"/>
                <w:lang w:val="zh-CN"/>
              </w:rPr>
            </w:pPr>
            <w:r>
              <w:rPr>
                <w:rFonts w:ascii="Arial" w:hAnsi="Arial" w:cs="Arial"/>
                <w:color w:val="121212"/>
                <w:sz w:val="24"/>
                <w:lang w:val="zh-CN"/>
              </w:rPr>
              <w:t>合同签订时间</w:t>
            </w:r>
          </w:p>
        </w:tc>
        <w:tc>
          <w:tcPr>
            <w:tcW w:w="2172" w:type="dxa"/>
            <w:vAlign w:val="center"/>
          </w:tcPr>
          <w:p>
            <w:pPr>
              <w:widowControl/>
              <w:spacing w:line="360" w:lineRule="auto"/>
              <w:jc w:val="center"/>
              <w:rPr>
                <w:rFonts w:ascii="Arial" w:hAnsi="Arial" w:cs="Arial"/>
                <w:color w:val="121212"/>
                <w:sz w:val="24"/>
                <w:lang w:val="zh-CN"/>
              </w:rPr>
            </w:pPr>
            <w:r>
              <w:rPr>
                <w:rFonts w:ascii="Arial" w:hAnsi="Arial" w:cs="Arial"/>
                <w:color w:val="121212"/>
                <w:sz w:val="24"/>
                <w:lang w:val="zh-CN"/>
              </w:rPr>
              <w:t>项目单位</w:t>
            </w:r>
          </w:p>
          <w:p>
            <w:pPr>
              <w:autoSpaceDE w:val="0"/>
              <w:autoSpaceDN w:val="0"/>
              <w:adjustRightInd w:val="0"/>
              <w:spacing w:line="360" w:lineRule="auto"/>
              <w:jc w:val="center"/>
              <w:rPr>
                <w:rFonts w:ascii="Arial" w:hAnsi="Arial" w:cs="Arial"/>
                <w:color w:val="121212"/>
                <w:sz w:val="24"/>
                <w:lang w:val="zh-CN"/>
              </w:rPr>
            </w:pPr>
            <w:r>
              <w:rPr>
                <w:rFonts w:ascii="Arial" w:hAnsi="Arial" w:cs="Arial"/>
                <w:color w:val="121212"/>
                <w:sz w:val="24"/>
                <w:lang w:val="zh-CN"/>
              </w:rPr>
              <w:t>联系人及电话</w:t>
            </w:r>
          </w:p>
        </w:tc>
      </w:tr>
      <w:tr>
        <w:tblPrEx>
          <w:tblLayout w:type="fixed"/>
          <w:tblCellMar>
            <w:top w:w="0" w:type="dxa"/>
            <w:left w:w="108" w:type="dxa"/>
            <w:bottom w:w="0" w:type="dxa"/>
            <w:right w:w="108" w:type="dxa"/>
          </w:tblCellMar>
        </w:tblPrEx>
        <w:trPr>
          <w:trHeight w:val="610"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r>
        <w:tblPrEx>
          <w:tblLayout w:type="fixed"/>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color w:val="121212"/>
                <w:sz w:val="24"/>
                <w:lang w:val="zh-CN"/>
              </w:rPr>
            </w:pPr>
          </w:p>
        </w:tc>
        <w:tc>
          <w:tcPr>
            <w:tcW w:w="1281" w:type="dxa"/>
          </w:tcPr>
          <w:p>
            <w:pPr>
              <w:autoSpaceDE w:val="0"/>
              <w:autoSpaceDN w:val="0"/>
              <w:adjustRightInd w:val="0"/>
              <w:spacing w:line="360" w:lineRule="auto"/>
              <w:rPr>
                <w:rFonts w:ascii="Arial" w:hAnsi="Arial" w:cs="Arial"/>
                <w:color w:val="121212"/>
                <w:sz w:val="24"/>
                <w:lang w:val="zh-CN"/>
              </w:rPr>
            </w:pPr>
          </w:p>
        </w:tc>
        <w:tc>
          <w:tcPr>
            <w:tcW w:w="1356" w:type="dxa"/>
          </w:tcPr>
          <w:p>
            <w:pPr>
              <w:autoSpaceDE w:val="0"/>
              <w:autoSpaceDN w:val="0"/>
              <w:adjustRightInd w:val="0"/>
              <w:spacing w:line="360" w:lineRule="auto"/>
              <w:rPr>
                <w:rFonts w:ascii="Arial" w:hAnsi="Arial" w:cs="Arial"/>
                <w:color w:val="121212"/>
                <w:sz w:val="24"/>
                <w:lang w:val="zh-CN"/>
              </w:rPr>
            </w:pPr>
          </w:p>
        </w:tc>
        <w:tc>
          <w:tcPr>
            <w:tcW w:w="1773" w:type="dxa"/>
          </w:tcPr>
          <w:p>
            <w:pPr>
              <w:autoSpaceDE w:val="0"/>
              <w:autoSpaceDN w:val="0"/>
              <w:adjustRightInd w:val="0"/>
              <w:spacing w:line="360" w:lineRule="auto"/>
              <w:rPr>
                <w:rFonts w:ascii="Arial" w:hAnsi="Arial" w:cs="Arial"/>
                <w:color w:val="121212"/>
                <w:sz w:val="24"/>
                <w:lang w:val="zh-CN"/>
              </w:rPr>
            </w:pPr>
          </w:p>
        </w:tc>
        <w:tc>
          <w:tcPr>
            <w:tcW w:w="1365" w:type="dxa"/>
          </w:tcPr>
          <w:p>
            <w:pPr>
              <w:autoSpaceDE w:val="0"/>
              <w:autoSpaceDN w:val="0"/>
              <w:adjustRightInd w:val="0"/>
              <w:spacing w:line="360" w:lineRule="auto"/>
              <w:rPr>
                <w:rFonts w:ascii="Arial" w:hAnsi="Arial" w:cs="Arial"/>
                <w:color w:val="121212"/>
                <w:sz w:val="24"/>
                <w:lang w:val="zh-CN"/>
              </w:rPr>
            </w:pPr>
          </w:p>
        </w:tc>
        <w:tc>
          <w:tcPr>
            <w:tcW w:w="2172" w:type="dxa"/>
          </w:tcPr>
          <w:p>
            <w:pPr>
              <w:autoSpaceDE w:val="0"/>
              <w:autoSpaceDN w:val="0"/>
              <w:adjustRightInd w:val="0"/>
              <w:spacing w:line="360" w:lineRule="auto"/>
              <w:rPr>
                <w:rFonts w:ascii="Arial" w:hAnsi="Arial" w:cs="Arial"/>
                <w:color w:val="121212"/>
                <w:sz w:val="24"/>
                <w:lang w:val="zh-CN"/>
              </w:rPr>
            </w:pPr>
          </w:p>
        </w:tc>
      </w:tr>
    </w:tbl>
    <w:p>
      <w:pPr>
        <w:adjustRightInd w:val="0"/>
        <w:snapToGrid w:val="0"/>
        <w:spacing w:line="440" w:lineRule="exact"/>
        <w:rPr>
          <w:rFonts w:ascii="Arial" w:hAnsi="Arial" w:cs="Arial"/>
          <w:b/>
          <w:color w:val="121212"/>
          <w:szCs w:val="21"/>
        </w:rPr>
      </w:pPr>
      <w:r>
        <w:rPr>
          <w:rFonts w:ascii="Arial" w:hAnsi="Arial" w:cs="Arial"/>
          <w:b/>
          <w:color w:val="121212"/>
          <w:szCs w:val="21"/>
        </w:rPr>
        <w:t>备注：以环评批复时间为准，须提供合同及环评批复复印件并加盖公章。</w:t>
      </w:r>
    </w:p>
    <w:p>
      <w:pPr>
        <w:adjustRightInd w:val="0"/>
        <w:snapToGrid w:val="0"/>
        <w:spacing w:line="440" w:lineRule="exact"/>
        <w:rPr>
          <w:rFonts w:ascii="Arial" w:hAnsi="Arial" w:cs="Arial"/>
          <w:b/>
          <w:color w:val="121212"/>
          <w:szCs w:val="21"/>
        </w:rPr>
      </w:pPr>
    </w:p>
    <w:p>
      <w:pPr>
        <w:adjustRightInd w:val="0"/>
        <w:snapToGrid w:val="0"/>
        <w:spacing w:line="440" w:lineRule="exact"/>
        <w:rPr>
          <w:rFonts w:ascii="Arial" w:hAnsi="Arial" w:cs="Arial"/>
          <w:color w:val="121212"/>
        </w:rPr>
      </w:pPr>
      <w:r>
        <w:rPr>
          <w:rFonts w:ascii="Arial" w:hAnsi="Arial" w:cs="Arial"/>
          <w:color w:val="121212"/>
        </w:rPr>
        <w:t xml:space="preserve">投标人：（盖章）       </w:t>
      </w:r>
    </w:p>
    <w:p>
      <w:pPr>
        <w:adjustRightInd w:val="0"/>
        <w:snapToGrid w:val="0"/>
        <w:spacing w:line="440" w:lineRule="exact"/>
        <w:rPr>
          <w:rFonts w:ascii="Arial" w:hAnsi="Arial" w:cs="Arial"/>
          <w:color w:val="121212"/>
        </w:rPr>
      </w:pPr>
      <w:r>
        <w:rPr>
          <w:rFonts w:ascii="Arial" w:hAnsi="Arial" w:cs="Arial"/>
          <w:color w:val="121212"/>
        </w:rPr>
        <w:t>法定代表人或其授权代表：（签字或盖章）</w:t>
      </w:r>
    </w:p>
    <w:p>
      <w:pPr>
        <w:adjustRightInd w:val="0"/>
        <w:snapToGrid w:val="0"/>
        <w:spacing w:line="440" w:lineRule="exact"/>
        <w:rPr>
          <w:rFonts w:ascii="Arial" w:hAnsi="Arial" w:cs="Arial"/>
          <w:color w:val="121212"/>
          <w:sz w:val="24"/>
        </w:rPr>
      </w:pPr>
      <w:r>
        <w:rPr>
          <w:rFonts w:ascii="Arial" w:hAnsi="Arial" w:cs="Arial"/>
          <w:color w:val="121212"/>
        </w:rPr>
        <w:t>日期：</w:t>
      </w:r>
    </w:p>
    <w:p>
      <w:pPr>
        <w:spacing w:line="440" w:lineRule="exact"/>
        <w:rPr>
          <w:rFonts w:ascii="Arial" w:hAnsi="Arial" w:cs="Arial"/>
          <w:color w:val="121212"/>
        </w:rPr>
      </w:pPr>
    </w:p>
    <w:p>
      <w:pPr>
        <w:tabs>
          <w:tab w:val="left" w:pos="6915"/>
        </w:tabs>
        <w:spacing w:line="440" w:lineRule="exact"/>
        <w:rPr>
          <w:rFonts w:ascii="Arial" w:hAnsi="Arial" w:cs="Arial"/>
          <w:color w:val="121212"/>
        </w:rPr>
      </w:pPr>
      <w:r>
        <w:rPr>
          <w:rFonts w:ascii="Arial" w:hAnsi="Arial" w:cs="Arial"/>
          <w:color w:val="121212"/>
        </w:rPr>
        <w:br w:type="page"/>
      </w:r>
      <w:r>
        <w:rPr>
          <w:rFonts w:ascii="Arial" w:hAnsi="Arial" w:cs="Arial"/>
          <w:color w:val="121212"/>
        </w:rPr>
        <w:t>附件六</w:t>
      </w:r>
    </w:p>
    <w:p>
      <w:pPr>
        <w:tabs>
          <w:tab w:val="left" w:pos="6915"/>
        </w:tabs>
        <w:spacing w:line="440" w:lineRule="exact"/>
        <w:jc w:val="center"/>
        <w:rPr>
          <w:rFonts w:ascii="Arial" w:hAnsi="Arial" w:cs="Arial"/>
          <w:b/>
          <w:color w:val="121212"/>
          <w:sz w:val="28"/>
          <w:szCs w:val="22"/>
        </w:rPr>
      </w:pPr>
      <w:r>
        <w:rPr>
          <w:rFonts w:ascii="Arial" w:hAnsi="Arial" w:cs="Arial"/>
          <w:b/>
          <w:color w:val="121212"/>
          <w:sz w:val="28"/>
          <w:szCs w:val="22"/>
        </w:rPr>
        <w:t>技术</w:t>
      </w:r>
      <w:r>
        <w:rPr>
          <w:rFonts w:hint="eastAsia" w:ascii="Arial" w:hAnsi="Arial" w:cs="Arial"/>
          <w:b/>
          <w:color w:val="121212"/>
          <w:sz w:val="28"/>
          <w:szCs w:val="22"/>
        </w:rPr>
        <w:t>要求</w:t>
      </w:r>
      <w:r>
        <w:rPr>
          <w:rFonts w:ascii="Arial" w:hAnsi="Arial" w:cs="Arial"/>
          <w:b/>
          <w:color w:val="121212"/>
          <w:sz w:val="28"/>
          <w:szCs w:val="22"/>
        </w:rPr>
        <w:t>及</w:t>
      </w:r>
      <w:r>
        <w:rPr>
          <w:rFonts w:hint="eastAsia" w:ascii="Arial" w:hAnsi="Arial" w:cs="Arial"/>
          <w:b/>
          <w:color w:val="121212"/>
          <w:sz w:val="28"/>
          <w:szCs w:val="22"/>
        </w:rPr>
        <w:t>技术规范</w:t>
      </w:r>
      <w:r>
        <w:rPr>
          <w:rFonts w:ascii="Arial" w:hAnsi="Arial" w:cs="Arial"/>
          <w:b/>
          <w:color w:val="121212"/>
          <w:sz w:val="28"/>
          <w:szCs w:val="22"/>
        </w:rPr>
        <w:t>的偏离表</w:t>
      </w:r>
    </w:p>
    <w:p>
      <w:pPr>
        <w:adjustRightInd w:val="0"/>
        <w:snapToGrid w:val="0"/>
        <w:spacing w:line="440" w:lineRule="exact"/>
        <w:rPr>
          <w:rFonts w:ascii="Arial" w:hAnsi="Arial" w:cs="Arial"/>
          <w:color w:val="121212"/>
          <w:szCs w:val="21"/>
        </w:rPr>
      </w:pPr>
      <w:r>
        <w:rPr>
          <w:rFonts w:ascii="Arial" w:hAnsi="Arial" w:cs="Arial"/>
          <w:color w:val="121212"/>
          <w:szCs w:val="21"/>
        </w:rPr>
        <w:t>招标项目：杭州临江环境能源项目配套工程核准变更项目环境影响评价服务</w:t>
      </w:r>
    </w:p>
    <w:p>
      <w:pPr>
        <w:spacing w:line="440" w:lineRule="exact"/>
        <w:rPr>
          <w:rFonts w:ascii="Arial" w:hAnsi="Arial" w:cs="Arial"/>
          <w:color w:val="121212"/>
          <w:szCs w:val="21"/>
        </w:rPr>
      </w:pPr>
      <w:r>
        <w:rPr>
          <w:rFonts w:ascii="Arial" w:hAnsi="Arial" w:cs="Arial"/>
          <w:b/>
          <w:color w:val="121212"/>
          <w:szCs w:val="21"/>
        </w:rPr>
        <w:t xml:space="preserve"> </w:t>
      </w:r>
      <w:r>
        <w:rPr>
          <w:rFonts w:ascii="Arial" w:hAnsi="Arial" w:cs="Arial"/>
          <w:color w:val="121212"/>
          <w:szCs w:val="21"/>
        </w:rPr>
        <w:t xml:space="preserve"> </w:t>
      </w:r>
    </w:p>
    <w:tbl>
      <w:tblPr>
        <w:tblStyle w:val="17"/>
        <w:tblW w:w="92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7"/>
        <w:gridCol w:w="2127"/>
        <w:gridCol w:w="1275"/>
        <w:gridCol w:w="1799"/>
        <w:gridCol w:w="753"/>
        <w:gridCol w:w="992"/>
      </w:tblGrid>
      <w:tr>
        <w:tblPrEx>
          <w:tblLayout w:type="fixed"/>
          <w:tblCellMar>
            <w:top w:w="0" w:type="dxa"/>
            <w:left w:w="108" w:type="dxa"/>
            <w:bottom w:w="0" w:type="dxa"/>
            <w:right w:w="108" w:type="dxa"/>
          </w:tblCellMar>
        </w:tblPrEx>
        <w:trPr>
          <w:trHeight w:val="980" w:hRule="atLeast"/>
          <w:jc w:val="center"/>
        </w:trPr>
        <w:tc>
          <w:tcPr>
            <w:tcW w:w="851" w:type="dxa"/>
            <w:vAlign w:val="center"/>
          </w:tcPr>
          <w:p>
            <w:pPr>
              <w:spacing w:line="400" w:lineRule="exact"/>
              <w:jc w:val="center"/>
              <w:rPr>
                <w:rFonts w:ascii="Arial" w:hAnsi="Arial" w:cs="Arial"/>
                <w:color w:val="121212"/>
                <w:szCs w:val="21"/>
              </w:rPr>
            </w:pPr>
            <w:r>
              <w:rPr>
                <w:rFonts w:ascii="Arial" w:hAnsi="Arial" w:cs="Arial"/>
                <w:color w:val="121212"/>
                <w:szCs w:val="21"/>
              </w:rPr>
              <w:t>序号</w:t>
            </w:r>
          </w:p>
        </w:tc>
        <w:tc>
          <w:tcPr>
            <w:tcW w:w="1417" w:type="dxa"/>
            <w:vAlign w:val="center"/>
          </w:tcPr>
          <w:p>
            <w:pPr>
              <w:spacing w:line="400" w:lineRule="exact"/>
              <w:jc w:val="center"/>
              <w:rPr>
                <w:rFonts w:ascii="Arial" w:hAnsi="Arial" w:cs="Arial"/>
                <w:color w:val="121212"/>
                <w:szCs w:val="21"/>
              </w:rPr>
            </w:pPr>
            <w:r>
              <w:rPr>
                <w:rFonts w:ascii="Arial" w:hAnsi="Arial" w:cs="Arial"/>
                <w:color w:val="121212"/>
                <w:szCs w:val="21"/>
              </w:rPr>
              <w:t>货物名称</w:t>
            </w:r>
          </w:p>
        </w:tc>
        <w:tc>
          <w:tcPr>
            <w:tcW w:w="2127" w:type="dxa"/>
            <w:vAlign w:val="center"/>
          </w:tcPr>
          <w:p>
            <w:pPr>
              <w:spacing w:line="400" w:lineRule="exact"/>
              <w:jc w:val="center"/>
              <w:rPr>
                <w:rFonts w:ascii="Arial" w:hAnsi="Arial" w:cs="Arial"/>
                <w:color w:val="121212"/>
                <w:szCs w:val="21"/>
              </w:rPr>
            </w:pPr>
            <w:r>
              <w:rPr>
                <w:rFonts w:ascii="Arial" w:hAnsi="Arial" w:cs="Arial"/>
                <w:color w:val="121212"/>
                <w:szCs w:val="21"/>
              </w:rPr>
              <w:t>招标文件条目号</w:t>
            </w:r>
          </w:p>
        </w:tc>
        <w:tc>
          <w:tcPr>
            <w:tcW w:w="1275" w:type="dxa"/>
            <w:vAlign w:val="center"/>
          </w:tcPr>
          <w:p>
            <w:pPr>
              <w:spacing w:line="400" w:lineRule="exact"/>
              <w:jc w:val="center"/>
              <w:rPr>
                <w:rFonts w:ascii="Arial" w:hAnsi="Arial" w:cs="Arial"/>
                <w:color w:val="121212"/>
                <w:szCs w:val="21"/>
              </w:rPr>
            </w:pPr>
            <w:r>
              <w:rPr>
                <w:rFonts w:ascii="Arial" w:hAnsi="Arial" w:cs="Arial"/>
                <w:color w:val="121212"/>
                <w:szCs w:val="21"/>
              </w:rPr>
              <w:t>招标要求</w:t>
            </w:r>
          </w:p>
        </w:tc>
        <w:tc>
          <w:tcPr>
            <w:tcW w:w="1799" w:type="dxa"/>
            <w:vAlign w:val="center"/>
          </w:tcPr>
          <w:p>
            <w:pPr>
              <w:spacing w:line="400" w:lineRule="exact"/>
              <w:jc w:val="center"/>
              <w:rPr>
                <w:rFonts w:ascii="Arial" w:hAnsi="Arial" w:cs="Arial"/>
                <w:color w:val="121212"/>
                <w:szCs w:val="21"/>
              </w:rPr>
            </w:pPr>
            <w:r>
              <w:rPr>
                <w:rFonts w:ascii="Arial" w:hAnsi="Arial" w:cs="Arial"/>
                <w:color w:val="121212"/>
                <w:szCs w:val="21"/>
              </w:rPr>
              <w:t>投标响应规范</w:t>
            </w:r>
          </w:p>
        </w:tc>
        <w:tc>
          <w:tcPr>
            <w:tcW w:w="753" w:type="dxa"/>
            <w:vAlign w:val="center"/>
          </w:tcPr>
          <w:p>
            <w:pPr>
              <w:spacing w:line="400" w:lineRule="exact"/>
              <w:jc w:val="center"/>
              <w:rPr>
                <w:rFonts w:ascii="Arial" w:hAnsi="Arial" w:cs="Arial"/>
                <w:color w:val="121212"/>
                <w:szCs w:val="21"/>
              </w:rPr>
            </w:pPr>
            <w:r>
              <w:rPr>
                <w:rFonts w:ascii="Arial" w:hAnsi="Arial" w:cs="Arial"/>
                <w:color w:val="121212"/>
                <w:szCs w:val="21"/>
              </w:rPr>
              <w:t>偏离</w:t>
            </w:r>
          </w:p>
        </w:tc>
        <w:tc>
          <w:tcPr>
            <w:tcW w:w="992" w:type="dxa"/>
            <w:vAlign w:val="center"/>
          </w:tcPr>
          <w:p>
            <w:pPr>
              <w:spacing w:line="400" w:lineRule="exact"/>
              <w:jc w:val="center"/>
              <w:rPr>
                <w:rFonts w:ascii="Arial" w:hAnsi="Arial" w:cs="Arial"/>
                <w:color w:val="121212"/>
                <w:szCs w:val="21"/>
              </w:rPr>
            </w:pPr>
            <w:r>
              <w:rPr>
                <w:rFonts w:ascii="Arial" w:hAnsi="Arial" w:cs="Arial"/>
                <w:color w:val="121212"/>
                <w:szCs w:val="21"/>
              </w:rPr>
              <w:t>备注</w:t>
            </w:r>
          </w:p>
        </w:tc>
      </w:tr>
      <w:tr>
        <w:tblPrEx>
          <w:tblLayout w:type="fixed"/>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color w:val="121212"/>
                <w:szCs w:val="21"/>
              </w:rPr>
            </w:pPr>
          </w:p>
        </w:tc>
        <w:tc>
          <w:tcPr>
            <w:tcW w:w="1417" w:type="dxa"/>
            <w:vAlign w:val="center"/>
          </w:tcPr>
          <w:p>
            <w:pPr>
              <w:spacing w:line="400" w:lineRule="exact"/>
              <w:jc w:val="center"/>
              <w:rPr>
                <w:rFonts w:ascii="Arial" w:hAnsi="Arial" w:cs="Arial"/>
                <w:color w:val="121212"/>
                <w:szCs w:val="21"/>
              </w:rPr>
            </w:pPr>
          </w:p>
        </w:tc>
        <w:tc>
          <w:tcPr>
            <w:tcW w:w="2127" w:type="dxa"/>
            <w:vAlign w:val="center"/>
          </w:tcPr>
          <w:p>
            <w:pPr>
              <w:spacing w:line="400" w:lineRule="exact"/>
              <w:jc w:val="center"/>
              <w:rPr>
                <w:rFonts w:ascii="Arial" w:hAnsi="Arial" w:cs="Arial"/>
                <w:color w:val="121212"/>
                <w:szCs w:val="21"/>
              </w:rPr>
            </w:pPr>
          </w:p>
        </w:tc>
        <w:tc>
          <w:tcPr>
            <w:tcW w:w="1275" w:type="dxa"/>
            <w:vAlign w:val="center"/>
          </w:tcPr>
          <w:p>
            <w:pPr>
              <w:spacing w:line="400" w:lineRule="exact"/>
              <w:jc w:val="center"/>
              <w:rPr>
                <w:rFonts w:ascii="Arial" w:hAnsi="Arial" w:cs="Arial"/>
                <w:color w:val="121212"/>
                <w:szCs w:val="21"/>
              </w:rPr>
            </w:pPr>
          </w:p>
        </w:tc>
        <w:tc>
          <w:tcPr>
            <w:tcW w:w="1799" w:type="dxa"/>
            <w:vAlign w:val="center"/>
          </w:tcPr>
          <w:p>
            <w:pPr>
              <w:spacing w:line="400" w:lineRule="exact"/>
              <w:jc w:val="center"/>
              <w:rPr>
                <w:rFonts w:ascii="Arial" w:hAnsi="Arial" w:cs="Arial"/>
                <w:color w:val="121212"/>
                <w:szCs w:val="21"/>
              </w:rPr>
            </w:pPr>
          </w:p>
        </w:tc>
        <w:tc>
          <w:tcPr>
            <w:tcW w:w="753" w:type="dxa"/>
            <w:vAlign w:val="center"/>
          </w:tcPr>
          <w:p>
            <w:pPr>
              <w:spacing w:line="400" w:lineRule="exact"/>
              <w:jc w:val="center"/>
              <w:rPr>
                <w:rFonts w:ascii="Arial" w:hAnsi="Arial" w:cs="Arial"/>
                <w:color w:val="121212"/>
                <w:szCs w:val="21"/>
              </w:rPr>
            </w:pPr>
          </w:p>
        </w:tc>
        <w:tc>
          <w:tcPr>
            <w:tcW w:w="992" w:type="dxa"/>
            <w:vAlign w:val="center"/>
          </w:tcPr>
          <w:p>
            <w:pPr>
              <w:spacing w:line="400" w:lineRule="exact"/>
              <w:jc w:val="center"/>
              <w:rPr>
                <w:rFonts w:ascii="Arial" w:hAnsi="Arial" w:cs="Arial"/>
                <w:color w:val="121212"/>
                <w:szCs w:val="21"/>
              </w:rPr>
            </w:pPr>
          </w:p>
        </w:tc>
      </w:tr>
      <w:tr>
        <w:tblPrEx>
          <w:tblLayout w:type="fixed"/>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color w:val="121212"/>
                <w:szCs w:val="21"/>
              </w:rPr>
            </w:pPr>
          </w:p>
        </w:tc>
        <w:tc>
          <w:tcPr>
            <w:tcW w:w="1417" w:type="dxa"/>
            <w:vAlign w:val="center"/>
          </w:tcPr>
          <w:p>
            <w:pPr>
              <w:spacing w:line="400" w:lineRule="exact"/>
              <w:jc w:val="center"/>
              <w:rPr>
                <w:rFonts w:ascii="Arial" w:hAnsi="Arial" w:cs="Arial"/>
                <w:color w:val="121212"/>
                <w:szCs w:val="21"/>
              </w:rPr>
            </w:pPr>
          </w:p>
        </w:tc>
        <w:tc>
          <w:tcPr>
            <w:tcW w:w="2127" w:type="dxa"/>
            <w:vAlign w:val="center"/>
          </w:tcPr>
          <w:p>
            <w:pPr>
              <w:spacing w:line="400" w:lineRule="exact"/>
              <w:jc w:val="center"/>
              <w:rPr>
                <w:rFonts w:ascii="Arial" w:hAnsi="Arial" w:cs="Arial"/>
                <w:color w:val="121212"/>
                <w:szCs w:val="21"/>
              </w:rPr>
            </w:pPr>
          </w:p>
        </w:tc>
        <w:tc>
          <w:tcPr>
            <w:tcW w:w="1275" w:type="dxa"/>
            <w:vAlign w:val="center"/>
          </w:tcPr>
          <w:p>
            <w:pPr>
              <w:spacing w:line="400" w:lineRule="exact"/>
              <w:jc w:val="center"/>
              <w:rPr>
                <w:rFonts w:ascii="Arial" w:hAnsi="Arial" w:cs="Arial"/>
                <w:color w:val="121212"/>
                <w:szCs w:val="21"/>
              </w:rPr>
            </w:pPr>
          </w:p>
        </w:tc>
        <w:tc>
          <w:tcPr>
            <w:tcW w:w="1799" w:type="dxa"/>
            <w:vAlign w:val="center"/>
          </w:tcPr>
          <w:p>
            <w:pPr>
              <w:spacing w:line="400" w:lineRule="exact"/>
              <w:jc w:val="center"/>
              <w:rPr>
                <w:rFonts w:ascii="Arial" w:hAnsi="Arial" w:cs="Arial"/>
                <w:color w:val="121212"/>
                <w:szCs w:val="21"/>
              </w:rPr>
            </w:pPr>
          </w:p>
        </w:tc>
        <w:tc>
          <w:tcPr>
            <w:tcW w:w="753" w:type="dxa"/>
            <w:vAlign w:val="center"/>
          </w:tcPr>
          <w:p>
            <w:pPr>
              <w:spacing w:line="400" w:lineRule="exact"/>
              <w:jc w:val="center"/>
              <w:rPr>
                <w:rFonts w:ascii="Arial" w:hAnsi="Arial" w:cs="Arial"/>
                <w:color w:val="121212"/>
                <w:szCs w:val="21"/>
              </w:rPr>
            </w:pPr>
          </w:p>
        </w:tc>
        <w:tc>
          <w:tcPr>
            <w:tcW w:w="992" w:type="dxa"/>
            <w:vAlign w:val="center"/>
          </w:tcPr>
          <w:p>
            <w:pPr>
              <w:spacing w:line="400" w:lineRule="exact"/>
              <w:jc w:val="center"/>
              <w:rPr>
                <w:rFonts w:ascii="Arial" w:hAnsi="Arial" w:cs="Arial"/>
                <w:color w:val="121212"/>
                <w:szCs w:val="21"/>
              </w:rPr>
            </w:pPr>
          </w:p>
        </w:tc>
      </w:tr>
      <w:tr>
        <w:tblPrEx>
          <w:tblLayout w:type="fixed"/>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color w:val="121212"/>
                <w:szCs w:val="21"/>
              </w:rPr>
            </w:pPr>
          </w:p>
        </w:tc>
        <w:tc>
          <w:tcPr>
            <w:tcW w:w="1417" w:type="dxa"/>
            <w:vAlign w:val="center"/>
          </w:tcPr>
          <w:p>
            <w:pPr>
              <w:spacing w:line="400" w:lineRule="exact"/>
              <w:jc w:val="center"/>
              <w:rPr>
                <w:rFonts w:ascii="Arial" w:hAnsi="Arial" w:cs="Arial"/>
                <w:color w:val="121212"/>
                <w:szCs w:val="21"/>
              </w:rPr>
            </w:pPr>
          </w:p>
        </w:tc>
        <w:tc>
          <w:tcPr>
            <w:tcW w:w="2127" w:type="dxa"/>
            <w:vAlign w:val="center"/>
          </w:tcPr>
          <w:p>
            <w:pPr>
              <w:spacing w:line="400" w:lineRule="exact"/>
              <w:jc w:val="center"/>
              <w:rPr>
                <w:rFonts w:ascii="Arial" w:hAnsi="Arial" w:cs="Arial"/>
                <w:color w:val="121212"/>
                <w:szCs w:val="21"/>
              </w:rPr>
            </w:pPr>
          </w:p>
        </w:tc>
        <w:tc>
          <w:tcPr>
            <w:tcW w:w="1275" w:type="dxa"/>
            <w:vAlign w:val="center"/>
          </w:tcPr>
          <w:p>
            <w:pPr>
              <w:spacing w:line="400" w:lineRule="exact"/>
              <w:jc w:val="center"/>
              <w:rPr>
                <w:rFonts w:ascii="Arial" w:hAnsi="Arial" w:cs="Arial"/>
                <w:color w:val="121212"/>
                <w:szCs w:val="21"/>
              </w:rPr>
            </w:pPr>
          </w:p>
        </w:tc>
        <w:tc>
          <w:tcPr>
            <w:tcW w:w="1799" w:type="dxa"/>
            <w:vAlign w:val="center"/>
          </w:tcPr>
          <w:p>
            <w:pPr>
              <w:spacing w:line="400" w:lineRule="exact"/>
              <w:jc w:val="center"/>
              <w:rPr>
                <w:rFonts w:ascii="Arial" w:hAnsi="Arial" w:cs="Arial"/>
                <w:color w:val="121212"/>
                <w:szCs w:val="21"/>
              </w:rPr>
            </w:pPr>
          </w:p>
        </w:tc>
        <w:tc>
          <w:tcPr>
            <w:tcW w:w="753" w:type="dxa"/>
            <w:vAlign w:val="center"/>
          </w:tcPr>
          <w:p>
            <w:pPr>
              <w:spacing w:line="400" w:lineRule="exact"/>
              <w:jc w:val="center"/>
              <w:rPr>
                <w:rFonts w:ascii="Arial" w:hAnsi="Arial" w:cs="Arial"/>
                <w:color w:val="121212"/>
                <w:szCs w:val="21"/>
              </w:rPr>
            </w:pPr>
          </w:p>
        </w:tc>
        <w:tc>
          <w:tcPr>
            <w:tcW w:w="992" w:type="dxa"/>
            <w:vAlign w:val="center"/>
          </w:tcPr>
          <w:p>
            <w:pPr>
              <w:spacing w:line="400" w:lineRule="exact"/>
              <w:jc w:val="center"/>
              <w:rPr>
                <w:rFonts w:ascii="Arial" w:hAnsi="Arial" w:cs="Arial"/>
                <w:color w:val="121212"/>
                <w:szCs w:val="21"/>
              </w:rPr>
            </w:pPr>
          </w:p>
        </w:tc>
      </w:tr>
      <w:tr>
        <w:tblPrEx>
          <w:tblLayout w:type="fixed"/>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color w:val="121212"/>
                <w:szCs w:val="21"/>
              </w:rPr>
            </w:pPr>
          </w:p>
        </w:tc>
        <w:tc>
          <w:tcPr>
            <w:tcW w:w="1417" w:type="dxa"/>
            <w:vAlign w:val="center"/>
          </w:tcPr>
          <w:p>
            <w:pPr>
              <w:spacing w:line="400" w:lineRule="exact"/>
              <w:jc w:val="center"/>
              <w:rPr>
                <w:rFonts w:ascii="Arial" w:hAnsi="Arial" w:cs="Arial"/>
                <w:color w:val="121212"/>
                <w:szCs w:val="21"/>
              </w:rPr>
            </w:pPr>
          </w:p>
        </w:tc>
        <w:tc>
          <w:tcPr>
            <w:tcW w:w="2127" w:type="dxa"/>
            <w:vAlign w:val="center"/>
          </w:tcPr>
          <w:p>
            <w:pPr>
              <w:spacing w:line="400" w:lineRule="exact"/>
              <w:jc w:val="center"/>
              <w:rPr>
                <w:rFonts w:ascii="Arial" w:hAnsi="Arial" w:cs="Arial"/>
                <w:color w:val="121212"/>
                <w:szCs w:val="21"/>
              </w:rPr>
            </w:pPr>
          </w:p>
        </w:tc>
        <w:tc>
          <w:tcPr>
            <w:tcW w:w="1275" w:type="dxa"/>
            <w:vAlign w:val="center"/>
          </w:tcPr>
          <w:p>
            <w:pPr>
              <w:spacing w:line="400" w:lineRule="exact"/>
              <w:jc w:val="center"/>
              <w:rPr>
                <w:rFonts w:ascii="Arial" w:hAnsi="Arial" w:cs="Arial"/>
                <w:color w:val="121212"/>
                <w:szCs w:val="21"/>
              </w:rPr>
            </w:pPr>
          </w:p>
        </w:tc>
        <w:tc>
          <w:tcPr>
            <w:tcW w:w="1799" w:type="dxa"/>
            <w:vAlign w:val="center"/>
          </w:tcPr>
          <w:p>
            <w:pPr>
              <w:spacing w:line="400" w:lineRule="exact"/>
              <w:jc w:val="center"/>
              <w:rPr>
                <w:rFonts w:ascii="Arial" w:hAnsi="Arial" w:cs="Arial"/>
                <w:color w:val="121212"/>
                <w:szCs w:val="21"/>
              </w:rPr>
            </w:pPr>
          </w:p>
        </w:tc>
        <w:tc>
          <w:tcPr>
            <w:tcW w:w="753" w:type="dxa"/>
            <w:vAlign w:val="center"/>
          </w:tcPr>
          <w:p>
            <w:pPr>
              <w:spacing w:line="400" w:lineRule="exact"/>
              <w:jc w:val="center"/>
              <w:rPr>
                <w:rFonts w:ascii="Arial" w:hAnsi="Arial" w:cs="Arial"/>
                <w:color w:val="121212"/>
                <w:szCs w:val="21"/>
              </w:rPr>
            </w:pPr>
          </w:p>
        </w:tc>
        <w:tc>
          <w:tcPr>
            <w:tcW w:w="992" w:type="dxa"/>
            <w:vAlign w:val="center"/>
          </w:tcPr>
          <w:p>
            <w:pPr>
              <w:spacing w:line="400" w:lineRule="exact"/>
              <w:jc w:val="center"/>
              <w:rPr>
                <w:rFonts w:ascii="Arial" w:hAnsi="Arial" w:cs="Arial"/>
                <w:color w:val="121212"/>
                <w:szCs w:val="21"/>
              </w:rPr>
            </w:pPr>
          </w:p>
        </w:tc>
      </w:tr>
      <w:tr>
        <w:tblPrEx>
          <w:tblLayout w:type="fixed"/>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color w:val="121212"/>
                <w:szCs w:val="21"/>
              </w:rPr>
            </w:pPr>
          </w:p>
        </w:tc>
        <w:tc>
          <w:tcPr>
            <w:tcW w:w="1417" w:type="dxa"/>
            <w:vAlign w:val="center"/>
          </w:tcPr>
          <w:p>
            <w:pPr>
              <w:spacing w:line="400" w:lineRule="exact"/>
              <w:jc w:val="center"/>
              <w:rPr>
                <w:rFonts w:ascii="Arial" w:hAnsi="Arial" w:cs="Arial"/>
                <w:color w:val="121212"/>
                <w:szCs w:val="21"/>
              </w:rPr>
            </w:pPr>
          </w:p>
        </w:tc>
        <w:tc>
          <w:tcPr>
            <w:tcW w:w="2127" w:type="dxa"/>
            <w:vAlign w:val="center"/>
          </w:tcPr>
          <w:p>
            <w:pPr>
              <w:spacing w:line="400" w:lineRule="exact"/>
              <w:jc w:val="center"/>
              <w:rPr>
                <w:rFonts w:ascii="Arial" w:hAnsi="Arial" w:cs="Arial"/>
                <w:color w:val="121212"/>
                <w:szCs w:val="21"/>
              </w:rPr>
            </w:pPr>
          </w:p>
        </w:tc>
        <w:tc>
          <w:tcPr>
            <w:tcW w:w="1275" w:type="dxa"/>
            <w:vAlign w:val="center"/>
          </w:tcPr>
          <w:p>
            <w:pPr>
              <w:spacing w:line="400" w:lineRule="exact"/>
              <w:jc w:val="center"/>
              <w:rPr>
                <w:rFonts w:ascii="Arial" w:hAnsi="Arial" w:cs="Arial"/>
                <w:color w:val="121212"/>
                <w:szCs w:val="21"/>
              </w:rPr>
            </w:pPr>
          </w:p>
        </w:tc>
        <w:tc>
          <w:tcPr>
            <w:tcW w:w="1799" w:type="dxa"/>
            <w:vAlign w:val="center"/>
          </w:tcPr>
          <w:p>
            <w:pPr>
              <w:spacing w:line="400" w:lineRule="exact"/>
              <w:jc w:val="center"/>
              <w:rPr>
                <w:rFonts w:ascii="Arial" w:hAnsi="Arial" w:cs="Arial"/>
                <w:color w:val="121212"/>
                <w:szCs w:val="21"/>
              </w:rPr>
            </w:pPr>
          </w:p>
        </w:tc>
        <w:tc>
          <w:tcPr>
            <w:tcW w:w="753" w:type="dxa"/>
            <w:vAlign w:val="center"/>
          </w:tcPr>
          <w:p>
            <w:pPr>
              <w:spacing w:line="400" w:lineRule="exact"/>
              <w:jc w:val="center"/>
              <w:rPr>
                <w:rFonts w:ascii="Arial" w:hAnsi="Arial" w:cs="Arial"/>
                <w:color w:val="121212"/>
                <w:szCs w:val="21"/>
              </w:rPr>
            </w:pPr>
          </w:p>
        </w:tc>
        <w:tc>
          <w:tcPr>
            <w:tcW w:w="992" w:type="dxa"/>
            <w:vAlign w:val="center"/>
          </w:tcPr>
          <w:p>
            <w:pPr>
              <w:spacing w:line="400" w:lineRule="exact"/>
              <w:jc w:val="center"/>
              <w:rPr>
                <w:rFonts w:ascii="Arial" w:hAnsi="Arial" w:cs="Arial"/>
                <w:color w:val="121212"/>
                <w:szCs w:val="21"/>
              </w:rPr>
            </w:pPr>
          </w:p>
        </w:tc>
      </w:tr>
      <w:tr>
        <w:tblPrEx>
          <w:tblLayout w:type="fixed"/>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color w:val="121212"/>
                <w:szCs w:val="21"/>
              </w:rPr>
            </w:pPr>
          </w:p>
        </w:tc>
        <w:tc>
          <w:tcPr>
            <w:tcW w:w="1417" w:type="dxa"/>
            <w:vAlign w:val="center"/>
          </w:tcPr>
          <w:p>
            <w:pPr>
              <w:spacing w:line="400" w:lineRule="exact"/>
              <w:jc w:val="center"/>
              <w:rPr>
                <w:rFonts w:ascii="Arial" w:hAnsi="Arial" w:cs="Arial"/>
                <w:color w:val="121212"/>
                <w:szCs w:val="21"/>
              </w:rPr>
            </w:pPr>
          </w:p>
        </w:tc>
        <w:tc>
          <w:tcPr>
            <w:tcW w:w="2127" w:type="dxa"/>
            <w:vAlign w:val="center"/>
          </w:tcPr>
          <w:p>
            <w:pPr>
              <w:spacing w:line="400" w:lineRule="exact"/>
              <w:jc w:val="center"/>
              <w:rPr>
                <w:rFonts w:ascii="Arial" w:hAnsi="Arial" w:cs="Arial"/>
                <w:color w:val="121212"/>
                <w:szCs w:val="21"/>
              </w:rPr>
            </w:pPr>
          </w:p>
        </w:tc>
        <w:tc>
          <w:tcPr>
            <w:tcW w:w="1275" w:type="dxa"/>
            <w:vAlign w:val="center"/>
          </w:tcPr>
          <w:p>
            <w:pPr>
              <w:spacing w:line="400" w:lineRule="exact"/>
              <w:jc w:val="center"/>
              <w:rPr>
                <w:rFonts w:ascii="Arial" w:hAnsi="Arial" w:cs="Arial"/>
                <w:color w:val="121212"/>
                <w:szCs w:val="21"/>
              </w:rPr>
            </w:pPr>
          </w:p>
        </w:tc>
        <w:tc>
          <w:tcPr>
            <w:tcW w:w="1799" w:type="dxa"/>
            <w:vAlign w:val="center"/>
          </w:tcPr>
          <w:p>
            <w:pPr>
              <w:spacing w:line="400" w:lineRule="exact"/>
              <w:jc w:val="center"/>
              <w:rPr>
                <w:rFonts w:ascii="Arial" w:hAnsi="Arial" w:cs="Arial"/>
                <w:color w:val="121212"/>
                <w:szCs w:val="21"/>
              </w:rPr>
            </w:pPr>
          </w:p>
        </w:tc>
        <w:tc>
          <w:tcPr>
            <w:tcW w:w="753" w:type="dxa"/>
            <w:vAlign w:val="center"/>
          </w:tcPr>
          <w:p>
            <w:pPr>
              <w:spacing w:line="400" w:lineRule="exact"/>
              <w:jc w:val="center"/>
              <w:rPr>
                <w:rFonts w:ascii="Arial" w:hAnsi="Arial" w:cs="Arial"/>
                <w:color w:val="121212"/>
                <w:szCs w:val="21"/>
              </w:rPr>
            </w:pPr>
          </w:p>
        </w:tc>
        <w:tc>
          <w:tcPr>
            <w:tcW w:w="992" w:type="dxa"/>
            <w:vAlign w:val="center"/>
          </w:tcPr>
          <w:p>
            <w:pPr>
              <w:spacing w:line="400" w:lineRule="exact"/>
              <w:jc w:val="center"/>
              <w:rPr>
                <w:rFonts w:ascii="Arial" w:hAnsi="Arial" w:cs="Arial"/>
                <w:color w:val="121212"/>
                <w:szCs w:val="21"/>
              </w:rPr>
            </w:pPr>
          </w:p>
        </w:tc>
      </w:tr>
      <w:tr>
        <w:tblPrEx>
          <w:tblLayout w:type="fixed"/>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color w:val="121212"/>
                <w:szCs w:val="21"/>
              </w:rPr>
            </w:pPr>
          </w:p>
        </w:tc>
        <w:tc>
          <w:tcPr>
            <w:tcW w:w="1417" w:type="dxa"/>
            <w:vAlign w:val="center"/>
          </w:tcPr>
          <w:p>
            <w:pPr>
              <w:spacing w:line="400" w:lineRule="exact"/>
              <w:jc w:val="center"/>
              <w:rPr>
                <w:rFonts w:ascii="Arial" w:hAnsi="Arial" w:cs="Arial"/>
                <w:color w:val="121212"/>
                <w:szCs w:val="21"/>
              </w:rPr>
            </w:pPr>
          </w:p>
        </w:tc>
        <w:tc>
          <w:tcPr>
            <w:tcW w:w="2127" w:type="dxa"/>
            <w:vAlign w:val="center"/>
          </w:tcPr>
          <w:p>
            <w:pPr>
              <w:spacing w:line="400" w:lineRule="exact"/>
              <w:jc w:val="center"/>
              <w:rPr>
                <w:rFonts w:ascii="Arial" w:hAnsi="Arial" w:cs="Arial"/>
                <w:color w:val="121212"/>
                <w:szCs w:val="21"/>
              </w:rPr>
            </w:pPr>
          </w:p>
        </w:tc>
        <w:tc>
          <w:tcPr>
            <w:tcW w:w="1275" w:type="dxa"/>
            <w:vAlign w:val="center"/>
          </w:tcPr>
          <w:p>
            <w:pPr>
              <w:spacing w:line="400" w:lineRule="exact"/>
              <w:jc w:val="center"/>
              <w:rPr>
                <w:rFonts w:ascii="Arial" w:hAnsi="Arial" w:cs="Arial"/>
                <w:color w:val="121212"/>
                <w:szCs w:val="21"/>
              </w:rPr>
            </w:pPr>
          </w:p>
        </w:tc>
        <w:tc>
          <w:tcPr>
            <w:tcW w:w="1799" w:type="dxa"/>
            <w:vAlign w:val="center"/>
          </w:tcPr>
          <w:p>
            <w:pPr>
              <w:spacing w:line="400" w:lineRule="exact"/>
              <w:jc w:val="center"/>
              <w:rPr>
                <w:rFonts w:ascii="Arial" w:hAnsi="Arial" w:cs="Arial"/>
                <w:color w:val="121212"/>
                <w:szCs w:val="21"/>
              </w:rPr>
            </w:pPr>
          </w:p>
        </w:tc>
        <w:tc>
          <w:tcPr>
            <w:tcW w:w="753" w:type="dxa"/>
            <w:vAlign w:val="center"/>
          </w:tcPr>
          <w:p>
            <w:pPr>
              <w:spacing w:line="400" w:lineRule="exact"/>
              <w:jc w:val="center"/>
              <w:rPr>
                <w:rFonts w:ascii="Arial" w:hAnsi="Arial" w:cs="Arial"/>
                <w:color w:val="121212"/>
                <w:szCs w:val="21"/>
              </w:rPr>
            </w:pPr>
          </w:p>
        </w:tc>
        <w:tc>
          <w:tcPr>
            <w:tcW w:w="992" w:type="dxa"/>
            <w:vAlign w:val="center"/>
          </w:tcPr>
          <w:p>
            <w:pPr>
              <w:spacing w:line="400" w:lineRule="exact"/>
              <w:jc w:val="center"/>
              <w:rPr>
                <w:rFonts w:ascii="Arial" w:hAnsi="Arial" w:cs="Arial"/>
                <w:color w:val="121212"/>
                <w:szCs w:val="21"/>
              </w:rPr>
            </w:pPr>
          </w:p>
        </w:tc>
      </w:tr>
      <w:tr>
        <w:tblPrEx>
          <w:tblLayout w:type="fixed"/>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color w:val="121212"/>
                <w:szCs w:val="21"/>
              </w:rPr>
            </w:pPr>
          </w:p>
        </w:tc>
        <w:tc>
          <w:tcPr>
            <w:tcW w:w="1417" w:type="dxa"/>
            <w:vAlign w:val="center"/>
          </w:tcPr>
          <w:p>
            <w:pPr>
              <w:spacing w:line="400" w:lineRule="exact"/>
              <w:jc w:val="center"/>
              <w:rPr>
                <w:rFonts w:ascii="Arial" w:hAnsi="Arial" w:cs="Arial"/>
                <w:color w:val="121212"/>
                <w:szCs w:val="21"/>
              </w:rPr>
            </w:pPr>
          </w:p>
        </w:tc>
        <w:tc>
          <w:tcPr>
            <w:tcW w:w="2127" w:type="dxa"/>
            <w:vAlign w:val="center"/>
          </w:tcPr>
          <w:p>
            <w:pPr>
              <w:spacing w:line="400" w:lineRule="exact"/>
              <w:jc w:val="center"/>
              <w:rPr>
                <w:rFonts w:ascii="Arial" w:hAnsi="Arial" w:cs="Arial"/>
                <w:color w:val="121212"/>
                <w:szCs w:val="21"/>
              </w:rPr>
            </w:pPr>
          </w:p>
        </w:tc>
        <w:tc>
          <w:tcPr>
            <w:tcW w:w="1275" w:type="dxa"/>
            <w:vAlign w:val="center"/>
          </w:tcPr>
          <w:p>
            <w:pPr>
              <w:spacing w:line="400" w:lineRule="exact"/>
              <w:jc w:val="center"/>
              <w:rPr>
                <w:rFonts w:ascii="Arial" w:hAnsi="Arial" w:cs="Arial"/>
                <w:color w:val="121212"/>
                <w:szCs w:val="21"/>
              </w:rPr>
            </w:pPr>
          </w:p>
        </w:tc>
        <w:tc>
          <w:tcPr>
            <w:tcW w:w="1799" w:type="dxa"/>
            <w:vAlign w:val="center"/>
          </w:tcPr>
          <w:p>
            <w:pPr>
              <w:spacing w:line="400" w:lineRule="exact"/>
              <w:jc w:val="center"/>
              <w:rPr>
                <w:rFonts w:ascii="Arial" w:hAnsi="Arial" w:cs="Arial"/>
                <w:color w:val="121212"/>
                <w:szCs w:val="21"/>
              </w:rPr>
            </w:pPr>
          </w:p>
        </w:tc>
        <w:tc>
          <w:tcPr>
            <w:tcW w:w="753" w:type="dxa"/>
            <w:vAlign w:val="center"/>
          </w:tcPr>
          <w:p>
            <w:pPr>
              <w:spacing w:line="400" w:lineRule="exact"/>
              <w:jc w:val="center"/>
              <w:rPr>
                <w:rFonts w:ascii="Arial" w:hAnsi="Arial" w:cs="Arial"/>
                <w:color w:val="121212"/>
                <w:szCs w:val="21"/>
              </w:rPr>
            </w:pPr>
          </w:p>
        </w:tc>
        <w:tc>
          <w:tcPr>
            <w:tcW w:w="992" w:type="dxa"/>
            <w:vAlign w:val="center"/>
          </w:tcPr>
          <w:p>
            <w:pPr>
              <w:spacing w:line="400" w:lineRule="exact"/>
              <w:jc w:val="center"/>
              <w:rPr>
                <w:rFonts w:ascii="Arial" w:hAnsi="Arial" w:cs="Arial"/>
                <w:color w:val="121212"/>
                <w:szCs w:val="21"/>
              </w:rPr>
            </w:pPr>
          </w:p>
        </w:tc>
      </w:tr>
    </w:tbl>
    <w:p>
      <w:pPr>
        <w:pStyle w:val="7"/>
        <w:spacing w:line="400" w:lineRule="exact"/>
        <w:rPr>
          <w:rFonts w:ascii="Arial" w:hAnsi="Arial" w:cs="Arial"/>
          <w:color w:val="121212"/>
          <w:szCs w:val="21"/>
        </w:rPr>
      </w:pPr>
      <w:r>
        <w:rPr>
          <w:rFonts w:ascii="Arial" w:hAnsi="Arial" w:cs="Arial"/>
          <w:color w:val="121212"/>
          <w:szCs w:val="21"/>
        </w:rPr>
        <w:t>注:投标人应根据招标文件技术要求表，在“投标响应情况”栏对投标货物的性能指标作一对一应答，并在“是否响应”栏注明“正偏离”、“负偏离”或“无偏离”。如此表不填的视为“无偏离”</w:t>
      </w:r>
    </w:p>
    <w:p>
      <w:pPr>
        <w:pStyle w:val="7"/>
        <w:spacing w:line="400" w:lineRule="exact"/>
        <w:rPr>
          <w:rFonts w:ascii="Arial" w:hAnsi="Arial" w:cs="Arial"/>
          <w:color w:val="121212"/>
          <w:szCs w:val="21"/>
        </w:rPr>
      </w:pPr>
    </w:p>
    <w:p>
      <w:pPr>
        <w:pStyle w:val="7"/>
        <w:spacing w:line="400" w:lineRule="exact"/>
        <w:rPr>
          <w:rFonts w:ascii="Arial" w:hAnsi="Arial" w:cs="Arial"/>
          <w:color w:val="121212"/>
          <w:szCs w:val="21"/>
        </w:rPr>
      </w:pPr>
    </w:p>
    <w:p>
      <w:pPr>
        <w:pStyle w:val="7"/>
        <w:spacing w:line="400" w:lineRule="atLeast"/>
        <w:rPr>
          <w:rFonts w:ascii="Arial" w:hAnsi="Arial" w:cs="Arial"/>
          <w:color w:val="121212"/>
          <w:szCs w:val="21"/>
        </w:rPr>
      </w:pPr>
      <w:r>
        <w:rPr>
          <w:rFonts w:ascii="Arial" w:hAnsi="Arial" w:cs="Arial"/>
          <w:color w:val="121212"/>
          <w:szCs w:val="21"/>
        </w:rPr>
        <w:t>投 标 人（盖章）：</w:t>
      </w:r>
      <w:r>
        <w:rPr>
          <w:rFonts w:ascii="Arial" w:hAnsi="Arial" w:cs="Arial"/>
          <w:color w:val="121212"/>
          <w:szCs w:val="21"/>
        </w:rPr>
        <w:cr/>
      </w:r>
      <w:r>
        <w:rPr>
          <w:rFonts w:ascii="Arial" w:hAnsi="Arial" w:cs="Arial"/>
          <w:color w:val="121212"/>
          <w:szCs w:val="21"/>
        </w:rPr>
        <w:t>法定代表人或授权代表人（签字或盖章）：</w:t>
      </w:r>
    </w:p>
    <w:p>
      <w:pPr>
        <w:pStyle w:val="7"/>
        <w:spacing w:line="400" w:lineRule="atLeast"/>
        <w:rPr>
          <w:rFonts w:ascii="Arial" w:hAnsi="Arial" w:cs="Arial"/>
          <w:color w:val="121212"/>
          <w:szCs w:val="21"/>
        </w:rPr>
      </w:pPr>
      <w:r>
        <w:rPr>
          <w:rFonts w:ascii="Arial" w:hAnsi="Arial" w:cs="Arial"/>
          <w:color w:val="121212"/>
          <w:szCs w:val="21"/>
        </w:rPr>
        <w:t>日    期：</w:t>
      </w:r>
    </w:p>
    <w:p>
      <w:pPr>
        <w:spacing w:line="440" w:lineRule="exact"/>
        <w:rPr>
          <w:rFonts w:ascii="Arial" w:hAnsi="Arial" w:cs="Arial"/>
          <w:color w:val="121212"/>
        </w:rPr>
        <w:sectPr>
          <w:pgSz w:w="11906" w:h="16838"/>
          <w:pgMar w:top="1440" w:right="1361" w:bottom="1304" w:left="1797" w:header="1021" w:footer="907" w:gutter="0"/>
          <w:cols w:space="720" w:num="1"/>
          <w:docGrid w:type="linesAndChars" w:linePitch="312" w:charSpace="0"/>
        </w:sectPr>
      </w:pPr>
    </w:p>
    <w:p>
      <w:pPr>
        <w:spacing w:line="440" w:lineRule="exact"/>
        <w:rPr>
          <w:rFonts w:ascii="Arial" w:hAnsi="Arial" w:cs="Arial"/>
          <w:b/>
          <w:color w:val="121212"/>
          <w:sz w:val="36"/>
        </w:rPr>
      </w:pPr>
      <w:r>
        <w:rPr>
          <w:rFonts w:ascii="Arial" w:hAnsi="Arial" w:cs="Arial"/>
          <w:color w:val="121212"/>
        </w:rPr>
        <w:t>附件七</w:t>
      </w:r>
    </w:p>
    <w:p>
      <w:pPr>
        <w:spacing w:line="440" w:lineRule="exact"/>
        <w:jc w:val="center"/>
        <w:rPr>
          <w:rFonts w:ascii="Arial" w:hAnsi="Arial" w:cs="Arial"/>
          <w:b/>
          <w:color w:val="121212"/>
          <w:sz w:val="28"/>
        </w:rPr>
      </w:pPr>
      <w:r>
        <w:rPr>
          <w:rFonts w:ascii="Arial" w:hAnsi="Arial" w:cs="Arial"/>
          <w:b/>
          <w:color w:val="121212"/>
          <w:sz w:val="28"/>
        </w:rPr>
        <w:t>项目团队主要成员表</w:t>
      </w:r>
    </w:p>
    <w:p>
      <w:pPr>
        <w:adjustRightInd w:val="0"/>
        <w:snapToGrid w:val="0"/>
        <w:spacing w:line="440" w:lineRule="exact"/>
        <w:rPr>
          <w:rFonts w:ascii="Arial" w:hAnsi="Arial" w:cs="Arial"/>
          <w:color w:val="121212"/>
          <w:szCs w:val="21"/>
        </w:rPr>
      </w:pPr>
      <w:r>
        <w:rPr>
          <w:rFonts w:ascii="Arial" w:hAnsi="Arial" w:cs="Arial"/>
          <w:color w:val="121212"/>
          <w:szCs w:val="21"/>
        </w:rPr>
        <w:t>招标项目：杭州临江环境能源项目配套工程核准变更项目环境影响评价服务</w:t>
      </w:r>
    </w:p>
    <w:tbl>
      <w:tblPr>
        <w:tblStyle w:val="17"/>
        <w:tblW w:w="906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0"/>
        <w:gridCol w:w="1000"/>
        <w:gridCol w:w="1313"/>
        <w:gridCol w:w="1255"/>
        <w:gridCol w:w="924"/>
        <w:gridCol w:w="925"/>
        <w:gridCol w:w="1521"/>
        <w:gridCol w:w="1170"/>
      </w:tblGrid>
      <w:tr>
        <w:tblPrEx>
          <w:tblLayout w:type="fixed"/>
          <w:tblCellMar>
            <w:top w:w="0" w:type="dxa"/>
            <w:left w:w="108" w:type="dxa"/>
            <w:bottom w:w="0" w:type="dxa"/>
            <w:right w:w="108" w:type="dxa"/>
          </w:tblCellMar>
        </w:tblPrEx>
        <w:trPr>
          <w:trHeight w:val="1040" w:hRule="atLeast"/>
          <w:jc w:val="center"/>
        </w:trPr>
        <w:tc>
          <w:tcPr>
            <w:tcW w:w="960" w:type="dxa"/>
            <w:vAlign w:val="center"/>
          </w:tcPr>
          <w:p>
            <w:pPr>
              <w:spacing w:line="440" w:lineRule="exact"/>
              <w:jc w:val="center"/>
              <w:rPr>
                <w:rFonts w:ascii="Arial" w:hAnsi="Arial" w:cs="Arial"/>
                <w:color w:val="121212"/>
                <w:szCs w:val="22"/>
              </w:rPr>
            </w:pPr>
            <w:r>
              <w:rPr>
                <w:rFonts w:ascii="Arial" w:hAnsi="Arial" w:cs="Arial"/>
                <w:color w:val="121212"/>
                <w:szCs w:val="22"/>
              </w:rPr>
              <w:t>姓名</w:t>
            </w:r>
          </w:p>
        </w:tc>
        <w:tc>
          <w:tcPr>
            <w:tcW w:w="1000" w:type="dxa"/>
            <w:vAlign w:val="center"/>
          </w:tcPr>
          <w:p>
            <w:pPr>
              <w:spacing w:line="440" w:lineRule="exact"/>
              <w:jc w:val="center"/>
              <w:rPr>
                <w:rFonts w:ascii="Arial" w:hAnsi="Arial" w:cs="Arial"/>
                <w:color w:val="121212"/>
                <w:szCs w:val="22"/>
              </w:rPr>
            </w:pPr>
            <w:r>
              <w:rPr>
                <w:rFonts w:ascii="Arial" w:hAnsi="Arial" w:cs="Arial"/>
                <w:color w:val="121212"/>
                <w:szCs w:val="22"/>
              </w:rPr>
              <w:t>学历</w:t>
            </w:r>
          </w:p>
        </w:tc>
        <w:tc>
          <w:tcPr>
            <w:tcW w:w="1313" w:type="dxa"/>
            <w:vAlign w:val="center"/>
          </w:tcPr>
          <w:p>
            <w:pPr>
              <w:spacing w:line="440" w:lineRule="exact"/>
              <w:jc w:val="center"/>
              <w:rPr>
                <w:rFonts w:ascii="Arial" w:hAnsi="Arial" w:cs="Arial"/>
                <w:color w:val="121212"/>
                <w:szCs w:val="22"/>
              </w:rPr>
            </w:pPr>
            <w:r>
              <w:rPr>
                <w:rFonts w:ascii="Arial" w:hAnsi="Arial" w:cs="Arial"/>
                <w:color w:val="121212"/>
                <w:szCs w:val="22"/>
              </w:rPr>
              <w:t>本单位工作时间</w:t>
            </w:r>
          </w:p>
        </w:tc>
        <w:tc>
          <w:tcPr>
            <w:tcW w:w="1255" w:type="dxa"/>
            <w:vAlign w:val="center"/>
          </w:tcPr>
          <w:p>
            <w:pPr>
              <w:spacing w:line="440" w:lineRule="exact"/>
              <w:jc w:val="center"/>
              <w:rPr>
                <w:rFonts w:ascii="Arial" w:hAnsi="Arial" w:cs="Arial"/>
                <w:color w:val="121212"/>
                <w:szCs w:val="22"/>
              </w:rPr>
            </w:pPr>
            <w:r>
              <w:rPr>
                <w:rFonts w:ascii="Arial" w:hAnsi="Arial" w:cs="Arial"/>
                <w:color w:val="121212"/>
                <w:szCs w:val="22"/>
              </w:rPr>
              <w:t>专业工龄</w:t>
            </w:r>
          </w:p>
        </w:tc>
        <w:tc>
          <w:tcPr>
            <w:tcW w:w="924" w:type="dxa"/>
            <w:vAlign w:val="center"/>
          </w:tcPr>
          <w:p>
            <w:pPr>
              <w:spacing w:line="440" w:lineRule="exact"/>
              <w:jc w:val="center"/>
              <w:rPr>
                <w:rFonts w:ascii="Arial" w:hAnsi="Arial" w:cs="Arial"/>
                <w:color w:val="121212"/>
                <w:szCs w:val="22"/>
              </w:rPr>
            </w:pPr>
            <w:r>
              <w:rPr>
                <w:rFonts w:ascii="Arial" w:hAnsi="Arial" w:cs="Arial"/>
                <w:color w:val="121212"/>
                <w:szCs w:val="22"/>
              </w:rPr>
              <w:t>资质证书</w:t>
            </w:r>
          </w:p>
        </w:tc>
        <w:tc>
          <w:tcPr>
            <w:tcW w:w="925" w:type="dxa"/>
            <w:vAlign w:val="center"/>
          </w:tcPr>
          <w:p>
            <w:pPr>
              <w:spacing w:line="440" w:lineRule="exact"/>
              <w:jc w:val="center"/>
              <w:rPr>
                <w:rFonts w:ascii="Arial" w:hAnsi="Arial" w:cs="Arial"/>
                <w:color w:val="121212"/>
                <w:szCs w:val="22"/>
              </w:rPr>
            </w:pPr>
            <w:r>
              <w:rPr>
                <w:rFonts w:ascii="Arial" w:hAnsi="Arial" w:cs="Arial"/>
                <w:color w:val="121212"/>
                <w:szCs w:val="22"/>
              </w:rPr>
              <w:t>履 历</w:t>
            </w:r>
          </w:p>
        </w:tc>
        <w:tc>
          <w:tcPr>
            <w:tcW w:w="1521" w:type="dxa"/>
            <w:vAlign w:val="center"/>
          </w:tcPr>
          <w:p>
            <w:pPr>
              <w:spacing w:line="440" w:lineRule="exact"/>
              <w:jc w:val="center"/>
              <w:rPr>
                <w:rFonts w:ascii="Arial" w:hAnsi="Arial" w:cs="Arial"/>
                <w:color w:val="121212"/>
                <w:szCs w:val="22"/>
              </w:rPr>
            </w:pPr>
            <w:r>
              <w:rPr>
                <w:rFonts w:ascii="Arial" w:hAnsi="Arial" w:cs="Arial"/>
                <w:color w:val="121212"/>
                <w:szCs w:val="22"/>
              </w:rPr>
              <w:t>联系电话/手机</w:t>
            </w:r>
          </w:p>
        </w:tc>
        <w:tc>
          <w:tcPr>
            <w:tcW w:w="1170" w:type="dxa"/>
            <w:vAlign w:val="center"/>
          </w:tcPr>
          <w:p>
            <w:pPr>
              <w:spacing w:line="440" w:lineRule="exact"/>
              <w:jc w:val="center"/>
              <w:rPr>
                <w:rFonts w:ascii="Arial" w:hAnsi="Arial" w:cs="Arial"/>
                <w:color w:val="121212"/>
              </w:rPr>
            </w:pPr>
            <w:r>
              <w:rPr>
                <w:rFonts w:ascii="Arial" w:hAnsi="Arial" w:cs="Arial"/>
                <w:color w:val="121212"/>
              </w:rPr>
              <w:t>本项目拟定职位</w:t>
            </w:r>
          </w:p>
        </w:tc>
      </w:tr>
      <w:tr>
        <w:tblPrEx>
          <w:tblLayout w:type="fixed"/>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color w:val="121212"/>
              </w:rPr>
            </w:pPr>
          </w:p>
        </w:tc>
        <w:tc>
          <w:tcPr>
            <w:tcW w:w="1000" w:type="dxa"/>
            <w:vAlign w:val="center"/>
          </w:tcPr>
          <w:p>
            <w:pPr>
              <w:spacing w:line="440" w:lineRule="exact"/>
              <w:jc w:val="center"/>
              <w:rPr>
                <w:rFonts w:ascii="Arial" w:hAnsi="Arial" w:cs="Arial"/>
                <w:color w:val="121212"/>
              </w:rPr>
            </w:pPr>
          </w:p>
        </w:tc>
        <w:tc>
          <w:tcPr>
            <w:tcW w:w="1313" w:type="dxa"/>
            <w:vAlign w:val="center"/>
          </w:tcPr>
          <w:p>
            <w:pPr>
              <w:spacing w:line="440" w:lineRule="exact"/>
              <w:jc w:val="center"/>
              <w:rPr>
                <w:rFonts w:ascii="Arial" w:hAnsi="Arial" w:cs="Arial"/>
                <w:color w:val="121212"/>
              </w:rPr>
            </w:pPr>
          </w:p>
        </w:tc>
        <w:tc>
          <w:tcPr>
            <w:tcW w:w="1255" w:type="dxa"/>
            <w:vAlign w:val="center"/>
          </w:tcPr>
          <w:p>
            <w:pPr>
              <w:spacing w:line="440" w:lineRule="exact"/>
              <w:jc w:val="center"/>
              <w:rPr>
                <w:rFonts w:ascii="Arial" w:hAnsi="Arial" w:cs="Arial"/>
                <w:color w:val="121212"/>
              </w:rPr>
            </w:pPr>
          </w:p>
        </w:tc>
        <w:tc>
          <w:tcPr>
            <w:tcW w:w="924" w:type="dxa"/>
            <w:vAlign w:val="center"/>
          </w:tcPr>
          <w:p>
            <w:pPr>
              <w:spacing w:line="440" w:lineRule="exact"/>
              <w:jc w:val="center"/>
              <w:rPr>
                <w:rFonts w:ascii="Arial" w:hAnsi="Arial" w:cs="Arial"/>
                <w:color w:val="121212"/>
              </w:rPr>
            </w:pPr>
          </w:p>
        </w:tc>
        <w:tc>
          <w:tcPr>
            <w:tcW w:w="925" w:type="dxa"/>
            <w:vAlign w:val="center"/>
          </w:tcPr>
          <w:p>
            <w:pPr>
              <w:spacing w:line="440" w:lineRule="exact"/>
              <w:jc w:val="center"/>
              <w:rPr>
                <w:rFonts w:ascii="Arial" w:hAnsi="Arial" w:cs="Arial"/>
                <w:color w:val="121212"/>
              </w:rPr>
            </w:pPr>
          </w:p>
        </w:tc>
        <w:tc>
          <w:tcPr>
            <w:tcW w:w="1521" w:type="dxa"/>
            <w:vAlign w:val="center"/>
          </w:tcPr>
          <w:p>
            <w:pPr>
              <w:spacing w:line="440" w:lineRule="exact"/>
              <w:jc w:val="center"/>
              <w:rPr>
                <w:rFonts w:ascii="Arial" w:hAnsi="Arial" w:cs="Arial"/>
                <w:color w:val="121212"/>
              </w:rPr>
            </w:pPr>
          </w:p>
        </w:tc>
        <w:tc>
          <w:tcPr>
            <w:tcW w:w="1170" w:type="dxa"/>
            <w:vAlign w:val="center"/>
          </w:tcPr>
          <w:p>
            <w:pPr>
              <w:spacing w:line="440" w:lineRule="exact"/>
              <w:jc w:val="center"/>
              <w:rPr>
                <w:rFonts w:ascii="Arial" w:hAnsi="Arial" w:cs="Arial"/>
                <w:color w:val="121212"/>
              </w:rPr>
            </w:pPr>
          </w:p>
        </w:tc>
      </w:tr>
      <w:tr>
        <w:tblPrEx>
          <w:tblLayout w:type="fixed"/>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color w:val="121212"/>
              </w:rPr>
            </w:pPr>
          </w:p>
        </w:tc>
        <w:tc>
          <w:tcPr>
            <w:tcW w:w="1000" w:type="dxa"/>
            <w:vAlign w:val="center"/>
          </w:tcPr>
          <w:p>
            <w:pPr>
              <w:spacing w:line="440" w:lineRule="exact"/>
              <w:jc w:val="center"/>
              <w:rPr>
                <w:rFonts w:ascii="Arial" w:hAnsi="Arial" w:cs="Arial"/>
                <w:color w:val="121212"/>
              </w:rPr>
            </w:pPr>
          </w:p>
        </w:tc>
        <w:tc>
          <w:tcPr>
            <w:tcW w:w="1313" w:type="dxa"/>
            <w:vAlign w:val="center"/>
          </w:tcPr>
          <w:p>
            <w:pPr>
              <w:spacing w:line="440" w:lineRule="exact"/>
              <w:jc w:val="center"/>
              <w:rPr>
                <w:rFonts w:ascii="Arial" w:hAnsi="Arial" w:cs="Arial"/>
                <w:color w:val="121212"/>
              </w:rPr>
            </w:pPr>
          </w:p>
        </w:tc>
        <w:tc>
          <w:tcPr>
            <w:tcW w:w="1255" w:type="dxa"/>
            <w:vAlign w:val="center"/>
          </w:tcPr>
          <w:p>
            <w:pPr>
              <w:spacing w:line="440" w:lineRule="exact"/>
              <w:jc w:val="center"/>
              <w:rPr>
                <w:rFonts w:ascii="Arial" w:hAnsi="Arial" w:cs="Arial"/>
                <w:color w:val="121212"/>
              </w:rPr>
            </w:pPr>
          </w:p>
        </w:tc>
        <w:tc>
          <w:tcPr>
            <w:tcW w:w="924" w:type="dxa"/>
            <w:vAlign w:val="center"/>
          </w:tcPr>
          <w:p>
            <w:pPr>
              <w:spacing w:line="440" w:lineRule="exact"/>
              <w:jc w:val="center"/>
              <w:rPr>
                <w:rFonts w:ascii="Arial" w:hAnsi="Arial" w:cs="Arial"/>
                <w:color w:val="121212"/>
              </w:rPr>
            </w:pPr>
          </w:p>
        </w:tc>
        <w:tc>
          <w:tcPr>
            <w:tcW w:w="925" w:type="dxa"/>
            <w:vAlign w:val="center"/>
          </w:tcPr>
          <w:p>
            <w:pPr>
              <w:spacing w:line="440" w:lineRule="exact"/>
              <w:jc w:val="center"/>
              <w:rPr>
                <w:rFonts w:ascii="Arial" w:hAnsi="Arial" w:cs="Arial"/>
                <w:color w:val="121212"/>
              </w:rPr>
            </w:pPr>
          </w:p>
        </w:tc>
        <w:tc>
          <w:tcPr>
            <w:tcW w:w="1521" w:type="dxa"/>
            <w:vAlign w:val="center"/>
          </w:tcPr>
          <w:p>
            <w:pPr>
              <w:spacing w:line="440" w:lineRule="exact"/>
              <w:jc w:val="center"/>
              <w:rPr>
                <w:rFonts w:ascii="Arial" w:hAnsi="Arial" w:cs="Arial"/>
                <w:color w:val="121212"/>
              </w:rPr>
            </w:pPr>
          </w:p>
        </w:tc>
        <w:tc>
          <w:tcPr>
            <w:tcW w:w="1170" w:type="dxa"/>
            <w:vAlign w:val="center"/>
          </w:tcPr>
          <w:p>
            <w:pPr>
              <w:spacing w:line="440" w:lineRule="exact"/>
              <w:jc w:val="center"/>
              <w:rPr>
                <w:rFonts w:ascii="Arial" w:hAnsi="Arial" w:cs="Arial"/>
                <w:color w:val="121212"/>
              </w:rPr>
            </w:pPr>
          </w:p>
        </w:tc>
      </w:tr>
      <w:tr>
        <w:tblPrEx>
          <w:tblLayout w:type="fixed"/>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color w:val="121212"/>
              </w:rPr>
            </w:pPr>
          </w:p>
        </w:tc>
        <w:tc>
          <w:tcPr>
            <w:tcW w:w="1000" w:type="dxa"/>
            <w:vAlign w:val="center"/>
          </w:tcPr>
          <w:p>
            <w:pPr>
              <w:spacing w:line="440" w:lineRule="exact"/>
              <w:jc w:val="center"/>
              <w:rPr>
                <w:rFonts w:ascii="Arial" w:hAnsi="Arial" w:cs="Arial"/>
                <w:color w:val="121212"/>
              </w:rPr>
            </w:pPr>
          </w:p>
        </w:tc>
        <w:tc>
          <w:tcPr>
            <w:tcW w:w="1313" w:type="dxa"/>
            <w:vAlign w:val="center"/>
          </w:tcPr>
          <w:p>
            <w:pPr>
              <w:spacing w:line="440" w:lineRule="exact"/>
              <w:jc w:val="center"/>
              <w:rPr>
                <w:rFonts w:ascii="Arial" w:hAnsi="Arial" w:cs="Arial"/>
                <w:color w:val="121212"/>
              </w:rPr>
            </w:pPr>
          </w:p>
        </w:tc>
        <w:tc>
          <w:tcPr>
            <w:tcW w:w="1255" w:type="dxa"/>
            <w:vAlign w:val="center"/>
          </w:tcPr>
          <w:p>
            <w:pPr>
              <w:spacing w:line="440" w:lineRule="exact"/>
              <w:jc w:val="center"/>
              <w:rPr>
                <w:rFonts w:ascii="Arial" w:hAnsi="Arial" w:cs="Arial"/>
                <w:color w:val="121212"/>
              </w:rPr>
            </w:pPr>
          </w:p>
        </w:tc>
        <w:tc>
          <w:tcPr>
            <w:tcW w:w="924" w:type="dxa"/>
            <w:vAlign w:val="center"/>
          </w:tcPr>
          <w:p>
            <w:pPr>
              <w:spacing w:line="440" w:lineRule="exact"/>
              <w:jc w:val="center"/>
              <w:rPr>
                <w:rFonts w:ascii="Arial" w:hAnsi="Arial" w:cs="Arial"/>
                <w:color w:val="121212"/>
              </w:rPr>
            </w:pPr>
          </w:p>
        </w:tc>
        <w:tc>
          <w:tcPr>
            <w:tcW w:w="925" w:type="dxa"/>
            <w:vAlign w:val="center"/>
          </w:tcPr>
          <w:p>
            <w:pPr>
              <w:spacing w:line="440" w:lineRule="exact"/>
              <w:jc w:val="center"/>
              <w:rPr>
                <w:rFonts w:ascii="Arial" w:hAnsi="Arial" w:cs="Arial"/>
                <w:color w:val="121212"/>
              </w:rPr>
            </w:pPr>
          </w:p>
        </w:tc>
        <w:tc>
          <w:tcPr>
            <w:tcW w:w="1521" w:type="dxa"/>
            <w:vAlign w:val="center"/>
          </w:tcPr>
          <w:p>
            <w:pPr>
              <w:spacing w:line="440" w:lineRule="exact"/>
              <w:jc w:val="center"/>
              <w:rPr>
                <w:rFonts w:ascii="Arial" w:hAnsi="Arial" w:cs="Arial"/>
                <w:color w:val="121212"/>
              </w:rPr>
            </w:pPr>
          </w:p>
        </w:tc>
        <w:tc>
          <w:tcPr>
            <w:tcW w:w="1170" w:type="dxa"/>
            <w:vAlign w:val="center"/>
          </w:tcPr>
          <w:p>
            <w:pPr>
              <w:spacing w:line="440" w:lineRule="exact"/>
              <w:jc w:val="center"/>
              <w:rPr>
                <w:rFonts w:ascii="Arial" w:hAnsi="Arial" w:cs="Arial"/>
                <w:color w:val="121212"/>
              </w:rPr>
            </w:pPr>
          </w:p>
        </w:tc>
      </w:tr>
      <w:tr>
        <w:tblPrEx>
          <w:tblLayout w:type="fixed"/>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color w:val="121212"/>
              </w:rPr>
            </w:pPr>
          </w:p>
        </w:tc>
        <w:tc>
          <w:tcPr>
            <w:tcW w:w="1000" w:type="dxa"/>
            <w:vAlign w:val="center"/>
          </w:tcPr>
          <w:p>
            <w:pPr>
              <w:spacing w:line="440" w:lineRule="exact"/>
              <w:jc w:val="center"/>
              <w:rPr>
                <w:rFonts w:ascii="Arial" w:hAnsi="Arial" w:cs="Arial"/>
                <w:color w:val="121212"/>
              </w:rPr>
            </w:pPr>
          </w:p>
        </w:tc>
        <w:tc>
          <w:tcPr>
            <w:tcW w:w="1313" w:type="dxa"/>
            <w:vAlign w:val="center"/>
          </w:tcPr>
          <w:p>
            <w:pPr>
              <w:spacing w:line="440" w:lineRule="exact"/>
              <w:jc w:val="center"/>
              <w:rPr>
                <w:rFonts w:ascii="Arial" w:hAnsi="Arial" w:cs="Arial"/>
                <w:color w:val="121212"/>
              </w:rPr>
            </w:pPr>
          </w:p>
        </w:tc>
        <w:tc>
          <w:tcPr>
            <w:tcW w:w="1255" w:type="dxa"/>
            <w:vAlign w:val="center"/>
          </w:tcPr>
          <w:p>
            <w:pPr>
              <w:spacing w:line="440" w:lineRule="exact"/>
              <w:jc w:val="center"/>
              <w:rPr>
                <w:rFonts w:ascii="Arial" w:hAnsi="Arial" w:cs="Arial"/>
                <w:color w:val="121212"/>
              </w:rPr>
            </w:pPr>
          </w:p>
        </w:tc>
        <w:tc>
          <w:tcPr>
            <w:tcW w:w="924" w:type="dxa"/>
            <w:vAlign w:val="center"/>
          </w:tcPr>
          <w:p>
            <w:pPr>
              <w:spacing w:line="440" w:lineRule="exact"/>
              <w:jc w:val="center"/>
              <w:rPr>
                <w:rFonts w:ascii="Arial" w:hAnsi="Arial" w:cs="Arial"/>
                <w:color w:val="121212"/>
              </w:rPr>
            </w:pPr>
          </w:p>
        </w:tc>
        <w:tc>
          <w:tcPr>
            <w:tcW w:w="925" w:type="dxa"/>
            <w:vAlign w:val="center"/>
          </w:tcPr>
          <w:p>
            <w:pPr>
              <w:spacing w:line="440" w:lineRule="exact"/>
              <w:jc w:val="center"/>
              <w:rPr>
                <w:rFonts w:ascii="Arial" w:hAnsi="Arial" w:cs="Arial"/>
                <w:color w:val="121212"/>
              </w:rPr>
            </w:pPr>
          </w:p>
        </w:tc>
        <w:tc>
          <w:tcPr>
            <w:tcW w:w="1521" w:type="dxa"/>
            <w:vAlign w:val="center"/>
          </w:tcPr>
          <w:p>
            <w:pPr>
              <w:spacing w:line="440" w:lineRule="exact"/>
              <w:jc w:val="center"/>
              <w:rPr>
                <w:rFonts w:ascii="Arial" w:hAnsi="Arial" w:cs="Arial"/>
                <w:color w:val="121212"/>
              </w:rPr>
            </w:pPr>
          </w:p>
        </w:tc>
        <w:tc>
          <w:tcPr>
            <w:tcW w:w="1170" w:type="dxa"/>
            <w:vAlign w:val="center"/>
          </w:tcPr>
          <w:p>
            <w:pPr>
              <w:spacing w:line="440" w:lineRule="exact"/>
              <w:jc w:val="center"/>
              <w:rPr>
                <w:rFonts w:ascii="Arial" w:hAnsi="Arial" w:cs="Arial"/>
                <w:color w:val="121212"/>
              </w:rPr>
            </w:pPr>
          </w:p>
        </w:tc>
      </w:tr>
      <w:tr>
        <w:tblPrEx>
          <w:tblLayout w:type="fixed"/>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color w:val="121212"/>
              </w:rPr>
            </w:pPr>
          </w:p>
        </w:tc>
        <w:tc>
          <w:tcPr>
            <w:tcW w:w="1000" w:type="dxa"/>
            <w:vAlign w:val="center"/>
          </w:tcPr>
          <w:p>
            <w:pPr>
              <w:spacing w:line="440" w:lineRule="exact"/>
              <w:jc w:val="center"/>
              <w:rPr>
                <w:rFonts w:ascii="Arial" w:hAnsi="Arial" w:cs="Arial"/>
                <w:color w:val="121212"/>
              </w:rPr>
            </w:pPr>
          </w:p>
        </w:tc>
        <w:tc>
          <w:tcPr>
            <w:tcW w:w="1313" w:type="dxa"/>
            <w:vAlign w:val="center"/>
          </w:tcPr>
          <w:p>
            <w:pPr>
              <w:spacing w:line="440" w:lineRule="exact"/>
              <w:jc w:val="center"/>
              <w:rPr>
                <w:rFonts w:ascii="Arial" w:hAnsi="Arial" w:cs="Arial"/>
                <w:color w:val="121212"/>
              </w:rPr>
            </w:pPr>
          </w:p>
        </w:tc>
        <w:tc>
          <w:tcPr>
            <w:tcW w:w="1255" w:type="dxa"/>
            <w:vAlign w:val="center"/>
          </w:tcPr>
          <w:p>
            <w:pPr>
              <w:spacing w:line="440" w:lineRule="exact"/>
              <w:jc w:val="center"/>
              <w:rPr>
                <w:rFonts w:ascii="Arial" w:hAnsi="Arial" w:cs="Arial"/>
                <w:color w:val="121212"/>
              </w:rPr>
            </w:pPr>
          </w:p>
        </w:tc>
        <w:tc>
          <w:tcPr>
            <w:tcW w:w="924" w:type="dxa"/>
            <w:vAlign w:val="center"/>
          </w:tcPr>
          <w:p>
            <w:pPr>
              <w:spacing w:line="440" w:lineRule="exact"/>
              <w:jc w:val="center"/>
              <w:rPr>
                <w:rFonts w:ascii="Arial" w:hAnsi="Arial" w:cs="Arial"/>
                <w:color w:val="121212"/>
              </w:rPr>
            </w:pPr>
          </w:p>
        </w:tc>
        <w:tc>
          <w:tcPr>
            <w:tcW w:w="925" w:type="dxa"/>
            <w:vAlign w:val="center"/>
          </w:tcPr>
          <w:p>
            <w:pPr>
              <w:spacing w:line="440" w:lineRule="exact"/>
              <w:jc w:val="center"/>
              <w:rPr>
                <w:rFonts w:ascii="Arial" w:hAnsi="Arial" w:cs="Arial"/>
                <w:color w:val="121212"/>
              </w:rPr>
            </w:pPr>
          </w:p>
        </w:tc>
        <w:tc>
          <w:tcPr>
            <w:tcW w:w="1521" w:type="dxa"/>
            <w:vAlign w:val="center"/>
          </w:tcPr>
          <w:p>
            <w:pPr>
              <w:spacing w:line="440" w:lineRule="exact"/>
              <w:jc w:val="center"/>
              <w:rPr>
                <w:rFonts w:ascii="Arial" w:hAnsi="Arial" w:cs="Arial"/>
                <w:color w:val="121212"/>
              </w:rPr>
            </w:pPr>
          </w:p>
        </w:tc>
        <w:tc>
          <w:tcPr>
            <w:tcW w:w="1170" w:type="dxa"/>
            <w:vAlign w:val="center"/>
          </w:tcPr>
          <w:p>
            <w:pPr>
              <w:spacing w:line="440" w:lineRule="exact"/>
              <w:jc w:val="center"/>
              <w:rPr>
                <w:rFonts w:ascii="Arial" w:hAnsi="Arial" w:cs="Arial"/>
                <w:color w:val="121212"/>
              </w:rPr>
            </w:pPr>
          </w:p>
        </w:tc>
      </w:tr>
      <w:tr>
        <w:tblPrEx>
          <w:tblLayout w:type="fixed"/>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color w:val="121212"/>
              </w:rPr>
            </w:pPr>
          </w:p>
        </w:tc>
        <w:tc>
          <w:tcPr>
            <w:tcW w:w="1000" w:type="dxa"/>
            <w:vAlign w:val="center"/>
          </w:tcPr>
          <w:p>
            <w:pPr>
              <w:spacing w:line="440" w:lineRule="exact"/>
              <w:jc w:val="center"/>
              <w:rPr>
                <w:rFonts w:ascii="Arial" w:hAnsi="Arial" w:cs="Arial"/>
                <w:color w:val="121212"/>
              </w:rPr>
            </w:pPr>
          </w:p>
        </w:tc>
        <w:tc>
          <w:tcPr>
            <w:tcW w:w="1313" w:type="dxa"/>
            <w:vAlign w:val="center"/>
          </w:tcPr>
          <w:p>
            <w:pPr>
              <w:spacing w:line="440" w:lineRule="exact"/>
              <w:jc w:val="center"/>
              <w:rPr>
                <w:rFonts w:ascii="Arial" w:hAnsi="Arial" w:cs="Arial"/>
                <w:color w:val="121212"/>
              </w:rPr>
            </w:pPr>
          </w:p>
        </w:tc>
        <w:tc>
          <w:tcPr>
            <w:tcW w:w="1255" w:type="dxa"/>
            <w:vAlign w:val="center"/>
          </w:tcPr>
          <w:p>
            <w:pPr>
              <w:spacing w:line="440" w:lineRule="exact"/>
              <w:jc w:val="center"/>
              <w:rPr>
                <w:rFonts w:ascii="Arial" w:hAnsi="Arial" w:cs="Arial"/>
                <w:color w:val="121212"/>
              </w:rPr>
            </w:pPr>
          </w:p>
        </w:tc>
        <w:tc>
          <w:tcPr>
            <w:tcW w:w="924" w:type="dxa"/>
            <w:vAlign w:val="center"/>
          </w:tcPr>
          <w:p>
            <w:pPr>
              <w:spacing w:line="440" w:lineRule="exact"/>
              <w:jc w:val="center"/>
              <w:rPr>
                <w:rFonts w:ascii="Arial" w:hAnsi="Arial" w:cs="Arial"/>
                <w:color w:val="121212"/>
              </w:rPr>
            </w:pPr>
          </w:p>
        </w:tc>
        <w:tc>
          <w:tcPr>
            <w:tcW w:w="925" w:type="dxa"/>
            <w:vAlign w:val="center"/>
          </w:tcPr>
          <w:p>
            <w:pPr>
              <w:spacing w:line="440" w:lineRule="exact"/>
              <w:jc w:val="center"/>
              <w:rPr>
                <w:rFonts w:ascii="Arial" w:hAnsi="Arial" w:cs="Arial"/>
                <w:color w:val="121212"/>
              </w:rPr>
            </w:pPr>
          </w:p>
        </w:tc>
        <w:tc>
          <w:tcPr>
            <w:tcW w:w="1521" w:type="dxa"/>
            <w:vAlign w:val="center"/>
          </w:tcPr>
          <w:p>
            <w:pPr>
              <w:spacing w:line="440" w:lineRule="exact"/>
              <w:jc w:val="center"/>
              <w:rPr>
                <w:rFonts w:ascii="Arial" w:hAnsi="Arial" w:cs="Arial"/>
                <w:color w:val="121212"/>
              </w:rPr>
            </w:pPr>
          </w:p>
        </w:tc>
        <w:tc>
          <w:tcPr>
            <w:tcW w:w="1170" w:type="dxa"/>
            <w:vAlign w:val="center"/>
          </w:tcPr>
          <w:p>
            <w:pPr>
              <w:spacing w:line="440" w:lineRule="exact"/>
              <w:jc w:val="center"/>
              <w:rPr>
                <w:rFonts w:ascii="Arial" w:hAnsi="Arial" w:cs="Arial"/>
                <w:color w:val="121212"/>
              </w:rPr>
            </w:pPr>
          </w:p>
        </w:tc>
      </w:tr>
      <w:tr>
        <w:tblPrEx>
          <w:tblLayout w:type="fixed"/>
          <w:tblCellMar>
            <w:top w:w="0" w:type="dxa"/>
            <w:left w:w="108" w:type="dxa"/>
            <w:bottom w:w="0" w:type="dxa"/>
            <w:right w:w="108" w:type="dxa"/>
          </w:tblCellMar>
        </w:tblPrEx>
        <w:trPr>
          <w:trHeight w:val="749" w:hRule="atLeast"/>
          <w:jc w:val="center"/>
        </w:trPr>
        <w:tc>
          <w:tcPr>
            <w:tcW w:w="960" w:type="dxa"/>
            <w:vAlign w:val="center"/>
          </w:tcPr>
          <w:p>
            <w:pPr>
              <w:spacing w:line="440" w:lineRule="exact"/>
              <w:jc w:val="center"/>
              <w:rPr>
                <w:rFonts w:ascii="Arial" w:hAnsi="Arial" w:cs="Arial"/>
                <w:color w:val="121212"/>
              </w:rPr>
            </w:pPr>
          </w:p>
        </w:tc>
        <w:tc>
          <w:tcPr>
            <w:tcW w:w="1000" w:type="dxa"/>
            <w:vAlign w:val="center"/>
          </w:tcPr>
          <w:p>
            <w:pPr>
              <w:spacing w:line="440" w:lineRule="exact"/>
              <w:jc w:val="center"/>
              <w:rPr>
                <w:rFonts w:ascii="Arial" w:hAnsi="Arial" w:cs="Arial"/>
                <w:color w:val="121212"/>
              </w:rPr>
            </w:pPr>
          </w:p>
        </w:tc>
        <w:tc>
          <w:tcPr>
            <w:tcW w:w="1313" w:type="dxa"/>
            <w:vAlign w:val="center"/>
          </w:tcPr>
          <w:p>
            <w:pPr>
              <w:spacing w:line="440" w:lineRule="exact"/>
              <w:jc w:val="center"/>
              <w:rPr>
                <w:rFonts w:ascii="Arial" w:hAnsi="Arial" w:cs="Arial"/>
                <w:color w:val="121212"/>
              </w:rPr>
            </w:pPr>
          </w:p>
        </w:tc>
        <w:tc>
          <w:tcPr>
            <w:tcW w:w="1255" w:type="dxa"/>
            <w:vAlign w:val="center"/>
          </w:tcPr>
          <w:p>
            <w:pPr>
              <w:spacing w:line="440" w:lineRule="exact"/>
              <w:jc w:val="center"/>
              <w:rPr>
                <w:rFonts w:ascii="Arial" w:hAnsi="Arial" w:cs="Arial"/>
                <w:color w:val="121212"/>
              </w:rPr>
            </w:pPr>
          </w:p>
        </w:tc>
        <w:tc>
          <w:tcPr>
            <w:tcW w:w="924" w:type="dxa"/>
            <w:vAlign w:val="center"/>
          </w:tcPr>
          <w:p>
            <w:pPr>
              <w:spacing w:line="440" w:lineRule="exact"/>
              <w:jc w:val="center"/>
              <w:rPr>
                <w:rFonts w:ascii="Arial" w:hAnsi="Arial" w:cs="Arial"/>
                <w:color w:val="121212"/>
              </w:rPr>
            </w:pPr>
          </w:p>
        </w:tc>
        <w:tc>
          <w:tcPr>
            <w:tcW w:w="925" w:type="dxa"/>
            <w:vAlign w:val="center"/>
          </w:tcPr>
          <w:p>
            <w:pPr>
              <w:spacing w:line="440" w:lineRule="exact"/>
              <w:jc w:val="center"/>
              <w:rPr>
                <w:rFonts w:ascii="Arial" w:hAnsi="Arial" w:cs="Arial"/>
                <w:color w:val="121212"/>
              </w:rPr>
            </w:pPr>
          </w:p>
        </w:tc>
        <w:tc>
          <w:tcPr>
            <w:tcW w:w="1521" w:type="dxa"/>
            <w:vAlign w:val="center"/>
          </w:tcPr>
          <w:p>
            <w:pPr>
              <w:spacing w:line="440" w:lineRule="exact"/>
              <w:jc w:val="center"/>
              <w:rPr>
                <w:rFonts w:ascii="Arial" w:hAnsi="Arial" w:cs="Arial"/>
                <w:color w:val="121212"/>
              </w:rPr>
            </w:pPr>
          </w:p>
        </w:tc>
        <w:tc>
          <w:tcPr>
            <w:tcW w:w="1170" w:type="dxa"/>
            <w:vAlign w:val="center"/>
          </w:tcPr>
          <w:p>
            <w:pPr>
              <w:spacing w:line="440" w:lineRule="exact"/>
              <w:jc w:val="center"/>
              <w:rPr>
                <w:rFonts w:ascii="Arial" w:hAnsi="Arial" w:cs="Arial"/>
                <w:color w:val="121212"/>
              </w:rPr>
            </w:pPr>
          </w:p>
        </w:tc>
      </w:tr>
    </w:tbl>
    <w:p>
      <w:pPr>
        <w:spacing w:line="440" w:lineRule="exact"/>
        <w:ind w:firstLine="630" w:firstLineChars="300"/>
        <w:rPr>
          <w:rFonts w:ascii="Arial" w:hAnsi="Arial" w:cs="Arial"/>
          <w:color w:val="121212"/>
        </w:rPr>
      </w:pPr>
      <w:r>
        <w:rPr>
          <w:rFonts w:ascii="Arial" w:hAnsi="Arial" w:cs="Arial"/>
          <w:color w:val="121212"/>
        </w:rPr>
        <w:t>备注：提供上述人员履历、资质证书的复印件（加盖单位公章）和近3个月的社保缴纳证明（须加盖社保部门公章）；</w:t>
      </w:r>
    </w:p>
    <w:p>
      <w:pPr>
        <w:spacing w:line="440" w:lineRule="exact"/>
        <w:rPr>
          <w:rFonts w:ascii="Arial" w:hAnsi="Arial" w:cs="Arial"/>
          <w:color w:val="121212"/>
        </w:rPr>
      </w:pPr>
    </w:p>
    <w:p>
      <w:pPr>
        <w:adjustRightInd w:val="0"/>
        <w:snapToGrid w:val="0"/>
        <w:spacing w:line="440" w:lineRule="exact"/>
        <w:rPr>
          <w:rFonts w:ascii="Arial" w:hAnsi="Arial" w:cs="Arial"/>
          <w:color w:val="121212"/>
        </w:rPr>
      </w:pPr>
    </w:p>
    <w:p>
      <w:pPr>
        <w:adjustRightInd w:val="0"/>
        <w:snapToGrid w:val="0"/>
        <w:spacing w:line="440" w:lineRule="exact"/>
        <w:rPr>
          <w:rFonts w:ascii="Arial" w:hAnsi="Arial" w:cs="Arial"/>
          <w:color w:val="121212"/>
        </w:rPr>
      </w:pPr>
      <w:r>
        <w:rPr>
          <w:rFonts w:ascii="Arial" w:hAnsi="Arial" w:cs="Arial"/>
          <w:color w:val="121212"/>
        </w:rPr>
        <w:t xml:space="preserve">投标人：（盖章）       </w:t>
      </w:r>
    </w:p>
    <w:p>
      <w:pPr>
        <w:adjustRightInd w:val="0"/>
        <w:snapToGrid w:val="0"/>
        <w:spacing w:line="440" w:lineRule="exact"/>
        <w:rPr>
          <w:rFonts w:ascii="Arial" w:hAnsi="Arial" w:cs="Arial"/>
          <w:color w:val="121212"/>
        </w:rPr>
      </w:pPr>
      <w:r>
        <w:rPr>
          <w:rFonts w:ascii="Arial" w:hAnsi="Arial" w:cs="Arial"/>
          <w:color w:val="121212"/>
        </w:rPr>
        <w:t>法定代表人或其授权代表：（签字或盖章）</w:t>
      </w:r>
    </w:p>
    <w:p>
      <w:pPr>
        <w:adjustRightInd w:val="0"/>
        <w:snapToGrid w:val="0"/>
        <w:spacing w:line="440" w:lineRule="exact"/>
        <w:rPr>
          <w:rFonts w:ascii="Arial" w:hAnsi="Arial" w:cs="Arial"/>
          <w:color w:val="121212"/>
        </w:rPr>
      </w:pPr>
      <w:r>
        <w:rPr>
          <w:rFonts w:ascii="Arial" w:hAnsi="Arial" w:cs="Arial"/>
          <w:color w:val="121212"/>
        </w:rPr>
        <w:t>日期：</w:t>
      </w:r>
    </w:p>
    <w:p>
      <w:pPr>
        <w:spacing w:line="440" w:lineRule="exact"/>
        <w:rPr>
          <w:rFonts w:ascii="Arial" w:hAnsi="Arial" w:cs="Arial"/>
          <w:b/>
          <w:color w:val="121212"/>
          <w:sz w:val="30"/>
          <w:szCs w:val="30"/>
        </w:rPr>
      </w:pPr>
      <w:r>
        <w:rPr>
          <w:rFonts w:ascii="Arial" w:hAnsi="Arial" w:cs="Arial"/>
          <w:color w:val="121212"/>
        </w:rPr>
        <w:br w:type="page"/>
      </w:r>
      <w:r>
        <w:rPr>
          <w:rFonts w:ascii="Arial" w:hAnsi="Arial" w:cs="Arial"/>
          <w:b/>
          <w:color w:val="121212"/>
          <w:sz w:val="30"/>
          <w:szCs w:val="30"/>
        </w:rPr>
        <w:t>附件</w:t>
      </w:r>
    </w:p>
    <w:p>
      <w:pPr>
        <w:spacing w:line="360" w:lineRule="auto"/>
        <w:jc w:val="center"/>
        <w:rPr>
          <w:rFonts w:ascii="Arial" w:hAnsi="Arial" w:cs="Arial"/>
          <w:b/>
          <w:color w:val="121212"/>
          <w:sz w:val="30"/>
          <w:szCs w:val="30"/>
        </w:rPr>
      </w:pPr>
      <w:r>
        <w:rPr>
          <w:rFonts w:ascii="Arial" w:hAnsi="Arial" w:cs="Arial"/>
          <w:b/>
          <w:color w:val="121212"/>
          <w:sz w:val="30"/>
          <w:szCs w:val="30"/>
        </w:rPr>
        <w:t>退还投标保证金申请书</w:t>
      </w:r>
    </w:p>
    <w:tbl>
      <w:tblPr>
        <w:tblStyle w:val="17"/>
        <w:tblW w:w="91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07"/>
        <w:gridCol w:w="2871"/>
        <w:gridCol w:w="1418"/>
        <w:gridCol w:w="141"/>
        <w:gridCol w:w="2624"/>
      </w:tblGrid>
      <w:tr>
        <w:tblPrEx>
          <w:tblLayout w:type="fixed"/>
          <w:tblCellMar>
            <w:top w:w="0" w:type="dxa"/>
            <w:left w:w="108" w:type="dxa"/>
            <w:bottom w:w="0" w:type="dxa"/>
            <w:right w:w="108" w:type="dxa"/>
          </w:tblCellMar>
        </w:tblPrEx>
        <w:trPr>
          <w:trHeight w:val="795" w:hRule="exact"/>
          <w:jc w:val="center"/>
        </w:trPr>
        <w:tc>
          <w:tcPr>
            <w:tcW w:w="2107"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付 款 方 式</w:t>
            </w:r>
          </w:p>
        </w:tc>
        <w:tc>
          <w:tcPr>
            <w:tcW w:w="2871"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转账</w:t>
            </w:r>
          </w:p>
        </w:tc>
        <w:tc>
          <w:tcPr>
            <w:tcW w:w="1418"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项目名称</w:t>
            </w:r>
          </w:p>
        </w:tc>
        <w:tc>
          <w:tcPr>
            <w:tcW w:w="2765" w:type="dxa"/>
            <w:gridSpan w:val="2"/>
            <w:vAlign w:val="center"/>
          </w:tcPr>
          <w:p>
            <w:pPr>
              <w:widowControl/>
              <w:snapToGrid w:val="0"/>
              <w:rPr>
                <w:rFonts w:ascii="Arial" w:hAnsi="Arial" w:cs="Arial"/>
                <w:color w:val="121212"/>
                <w:kern w:val="0"/>
                <w:sz w:val="24"/>
              </w:rPr>
            </w:pPr>
          </w:p>
        </w:tc>
      </w:tr>
      <w:tr>
        <w:tblPrEx>
          <w:tblLayout w:type="fixed"/>
          <w:tblCellMar>
            <w:top w:w="0" w:type="dxa"/>
            <w:left w:w="108" w:type="dxa"/>
            <w:bottom w:w="0" w:type="dxa"/>
            <w:right w:w="108" w:type="dxa"/>
          </w:tblCellMar>
        </w:tblPrEx>
        <w:trPr>
          <w:trHeight w:val="981" w:hRule="exact"/>
          <w:jc w:val="center"/>
        </w:trPr>
        <w:tc>
          <w:tcPr>
            <w:tcW w:w="2107" w:type="dxa"/>
            <w:vAlign w:val="center"/>
          </w:tcPr>
          <w:p>
            <w:pPr>
              <w:widowControl/>
              <w:snapToGrid w:val="0"/>
              <w:spacing w:line="360" w:lineRule="auto"/>
              <w:jc w:val="center"/>
              <w:rPr>
                <w:rFonts w:ascii="Arial" w:hAnsi="Arial" w:cs="Arial"/>
                <w:color w:val="121212"/>
                <w:kern w:val="0"/>
                <w:sz w:val="24"/>
              </w:rPr>
            </w:pPr>
            <w:r>
              <w:rPr>
                <w:rFonts w:ascii="Arial" w:hAnsi="Arial" w:cs="Arial"/>
                <w:color w:val="121212"/>
                <w:kern w:val="0"/>
                <w:sz w:val="24"/>
              </w:rPr>
              <w:t>收款单位名称</w:t>
            </w:r>
          </w:p>
          <w:p>
            <w:pPr>
              <w:widowControl/>
              <w:snapToGrid w:val="0"/>
              <w:spacing w:line="360" w:lineRule="auto"/>
              <w:jc w:val="center"/>
              <w:rPr>
                <w:rFonts w:ascii="Arial" w:hAnsi="Arial" w:cs="Arial"/>
                <w:color w:val="121212"/>
                <w:kern w:val="0"/>
                <w:szCs w:val="21"/>
              </w:rPr>
            </w:pPr>
            <w:r>
              <w:rPr>
                <w:rFonts w:ascii="Arial" w:hAnsi="Arial" w:cs="Arial"/>
                <w:color w:val="121212"/>
                <w:kern w:val="0"/>
                <w:szCs w:val="21"/>
              </w:rPr>
              <w:t>（投标人名称）</w:t>
            </w:r>
          </w:p>
        </w:tc>
        <w:tc>
          <w:tcPr>
            <w:tcW w:w="7054" w:type="dxa"/>
            <w:gridSpan w:val="4"/>
            <w:vAlign w:val="center"/>
          </w:tcPr>
          <w:p>
            <w:pPr>
              <w:widowControl/>
              <w:shd w:val="clear" w:color="auto" w:fill="FFFFFF"/>
              <w:jc w:val="center"/>
              <w:rPr>
                <w:rFonts w:ascii="Arial" w:hAnsi="Arial" w:cs="Arial"/>
                <w:color w:val="121212"/>
                <w:kern w:val="0"/>
                <w:sz w:val="24"/>
              </w:rPr>
            </w:pPr>
          </w:p>
        </w:tc>
      </w:tr>
      <w:tr>
        <w:tblPrEx>
          <w:tblLayout w:type="fixed"/>
          <w:tblCellMar>
            <w:top w:w="0" w:type="dxa"/>
            <w:left w:w="108" w:type="dxa"/>
            <w:bottom w:w="0" w:type="dxa"/>
            <w:right w:w="108" w:type="dxa"/>
          </w:tblCellMar>
        </w:tblPrEx>
        <w:trPr>
          <w:trHeight w:val="705" w:hRule="exact"/>
          <w:jc w:val="center"/>
        </w:trPr>
        <w:tc>
          <w:tcPr>
            <w:tcW w:w="2107"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账       号</w:t>
            </w:r>
          </w:p>
        </w:tc>
        <w:tc>
          <w:tcPr>
            <w:tcW w:w="7054" w:type="dxa"/>
            <w:gridSpan w:val="4"/>
            <w:vAlign w:val="center"/>
          </w:tcPr>
          <w:p>
            <w:pPr>
              <w:widowControl/>
              <w:snapToGrid w:val="0"/>
              <w:jc w:val="center"/>
              <w:rPr>
                <w:rFonts w:ascii="Arial" w:hAnsi="Arial" w:cs="Arial"/>
                <w:color w:val="121212"/>
                <w:kern w:val="0"/>
                <w:sz w:val="24"/>
              </w:rPr>
            </w:pPr>
          </w:p>
        </w:tc>
      </w:tr>
      <w:tr>
        <w:tblPrEx>
          <w:tblLayout w:type="fixed"/>
          <w:tblCellMar>
            <w:top w:w="0" w:type="dxa"/>
            <w:left w:w="108" w:type="dxa"/>
            <w:bottom w:w="0" w:type="dxa"/>
            <w:right w:w="108" w:type="dxa"/>
          </w:tblCellMar>
        </w:tblPrEx>
        <w:trPr>
          <w:trHeight w:val="737" w:hRule="exact"/>
          <w:jc w:val="center"/>
        </w:trPr>
        <w:tc>
          <w:tcPr>
            <w:tcW w:w="2107"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开 户 银 行</w:t>
            </w:r>
          </w:p>
        </w:tc>
        <w:tc>
          <w:tcPr>
            <w:tcW w:w="7054" w:type="dxa"/>
            <w:gridSpan w:val="4"/>
            <w:vAlign w:val="center"/>
          </w:tcPr>
          <w:p>
            <w:pPr>
              <w:widowControl/>
              <w:snapToGrid w:val="0"/>
              <w:jc w:val="center"/>
              <w:rPr>
                <w:rFonts w:ascii="Arial" w:hAnsi="Arial" w:cs="Arial"/>
                <w:color w:val="121212"/>
                <w:sz w:val="24"/>
              </w:rPr>
            </w:pPr>
          </w:p>
        </w:tc>
      </w:tr>
      <w:tr>
        <w:tblPrEx>
          <w:tblLayout w:type="fixed"/>
          <w:tblCellMar>
            <w:top w:w="0" w:type="dxa"/>
            <w:left w:w="108" w:type="dxa"/>
            <w:bottom w:w="0" w:type="dxa"/>
            <w:right w:w="108" w:type="dxa"/>
          </w:tblCellMar>
        </w:tblPrEx>
        <w:trPr>
          <w:trHeight w:val="737" w:hRule="exact"/>
          <w:jc w:val="center"/>
        </w:trPr>
        <w:tc>
          <w:tcPr>
            <w:tcW w:w="2107"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入 账 日 期</w:t>
            </w:r>
          </w:p>
        </w:tc>
        <w:tc>
          <w:tcPr>
            <w:tcW w:w="7054" w:type="dxa"/>
            <w:gridSpan w:val="4"/>
            <w:vAlign w:val="center"/>
          </w:tcPr>
          <w:p>
            <w:pPr>
              <w:widowControl/>
              <w:snapToGrid w:val="0"/>
              <w:jc w:val="center"/>
              <w:rPr>
                <w:rFonts w:ascii="Arial" w:hAnsi="Arial" w:cs="Arial"/>
                <w:color w:val="121212"/>
                <w:kern w:val="0"/>
                <w:sz w:val="24"/>
              </w:rPr>
            </w:pPr>
            <w:r>
              <w:rPr>
                <w:rFonts w:ascii="Arial" w:hAnsi="Arial" w:cs="Arial"/>
                <w:color w:val="121212"/>
                <w:kern w:val="0"/>
                <w:sz w:val="24"/>
              </w:rPr>
              <w:t>2021年   月   日</w:t>
            </w:r>
          </w:p>
        </w:tc>
      </w:tr>
      <w:tr>
        <w:tblPrEx>
          <w:tblLayout w:type="fixed"/>
          <w:tblCellMar>
            <w:top w:w="0" w:type="dxa"/>
            <w:left w:w="108" w:type="dxa"/>
            <w:bottom w:w="0" w:type="dxa"/>
            <w:right w:w="108" w:type="dxa"/>
          </w:tblCellMar>
        </w:tblPrEx>
        <w:trPr>
          <w:trHeight w:val="737" w:hRule="exact"/>
          <w:jc w:val="center"/>
        </w:trPr>
        <w:tc>
          <w:tcPr>
            <w:tcW w:w="2107"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付 款 内 容</w:t>
            </w:r>
          </w:p>
        </w:tc>
        <w:tc>
          <w:tcPr>
            <w:tcW w:w="7054" w:type="dxa"/>
            <w:gridSpan w:val="4"/>
            <w:vAlign w:val="center"/>
          </w:tcPr>
          <w:p>
            <w:pPr>
              <w:widowControl/>
              <w:snapToGrid w:val="0"/>
              <w:jc w:val="center"/>
              <w:rPr>
                <w:rFonts w:ascii="Arial" w:hAnsi="Arial" w:cs="Arial"/>
                <w:color w:val="121212"/>
                <w:kern w:val="0"/>
                <w:sz w:val="24"/>
              </w:rPr>
            </w:pPr>
            <w:r>
              <w:rPr>
                <w:rFonts w:ascii="Arial" w:hAnsi="Arial" w:cs="Arial"/>
                <w:color w:val="121212"/>
                <w:kern w:val="0"/>
                <w:sz w:val="24"/>
              </w:rPr>
              <w:t>退投标保证金</w:t>
            </w:r>
          </w:p>
        </w:tc>
      </w:tr>
      <w:tr>
        <w:tblPrEx>
          <w:tblLayout w:type="fixed"/>
          <w:tblCellMar>
            <w:top w:w="0" w:type="dxa"/>
            <w:left w:w="108" w:type="dxa"/>
            <w:bottom w:w="0" w:type="dxa"/>
            <w:right w:w="108" w:type="dxa"/>
          </w:tblCellMar>
        </w:tblPrEx>
        <w:trPr>
          <w:trHeight w:val="737" w:hRule="exact"/>
          <w:jc w:val="center"/>
        </w:trPr>
        <w:tc>
          <w:tcPr>
            <w:tcW w:w="2107"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金额（大写）</w:t>
            </w:r>
          </w:p>
        </w:tc>
        <w:tc>
          <w:tcPr>
            <w:tcW w:w="2871" w:type="dxa"/>
            <w:vAlign w:val="center"/>
          </w:tcPr>
          <w:p>
            <w:pPr>
              <w:widowControl/>
              <w:snapToGrid w:val="0"/>
              <w:jc w:val="center"/>
              <w:rPr>
                <w:rFonts w:ascii="Arial" w:hAnsi="Arial" w:cs="Arial"/>
                <w:color w:val="121212"/>
                <w:kern w:val="0"/>
                <w:sz w:val="24"/>
              </w:rPr>
            </w:pPr>
            <w:r>
              <w:rPr>
                <w:rFonts w:ascii="Arial" w:hAnsi="Arial" w:cs="Arial"/>
                <w:color w:val="121212"/>
                <w:kern w:val="0"/>
                <w:sz w:val="24"/>
              </w:rPr>
              <w:t>元整</w:t>
            </w:r>
          </w:p>
        </w:tc>
        <w:tc>
          <w:tcPr>
            <w:tcW w:w="1559" w:type="dxa"/>
            <w:gridSpan w:val="2"/>
            <w:vAlign w:val="center"/>
          </w:tcPr>
          <w:p>
            <w:pPr>
              <w:widowControl/>
              <w:snapToGrid w:val="0"/>
              <w:jc w:val="center"/>
              <w:rPr>
                <w:rFonts w:ascii="Arial" w:hAnsi="Arial" w:cs="Arial"/>
                <w:color w:val="121212"/>
                <w:kern w:val="0"/>
                <w:sz w:val="24"/>
              </w:rPr>
            </w:pPr>
            <w:r>
              <w:rPr>
                <w:rFonts w:ascii="Arial" w:hAnsi="Arial" w:cs="Arial"/>
                <w:color w:val="121212"/>
                <w:kern w:val="0"/>
                <w:sz w:val="24"/>
              </w:rPr>
              <w:t>小写（元）</w:t>
            </w:r>
          </w:p>
        </w:tc>
        <w:tc>
          <w:tcPr>
            <w:tcW w:w="2624" w:type="dxa"/>
            <w:vAlign w:val="center"/>
          </w:tcPr>
          <w:p>
            <w:pPr>
              <w:widowControl/>
              <w:snapToGrid w:val="0"/>
              <w:jc w:val="center"/>
              <w:rPr>
                <w:rFonts w:ascii="Arial" w:hAnsi="Arial" w:cs="Arial"/>
                <w:color w:val="121212"/>
                <w:kern w:val="0"/>
                <w:sz w:val="24"/>
              </w:rPr>
            </w:pPr>
          </w:p>
        </w:tc>
      </w:tr>
    </w:tbl>
    <w:p>
      <w:pPr>
        <w:spacing w:line="360" w:lineRule="auto"/>
        <w:rPr>
          <w:rFonts w:ascii="Arial" w:hAnsi="Arial" w:cs="Arial"/>
          <w:color w:val="121212"/>
        </w:rPr>
      </w:pPr>
      <w:r>
        <w:rPr>
          <w:rFonts w:ascii="Arial" w:hAnsi="Arial" w:cs="Arial"/>
          <w:color w:val="121212"/>
        </w:rPr>
        <w:t>注：1、申请退还投标保证金，账户信息必须与汇入保证金账户信息一致。</w:t>
      </w:r>
    </w:p>
    <w:p>
      <w:pPr>
        <w:numPr>
          <w:ilvl w:val="0"/>
          <w:numId w:val="3"/>
        </w:numPr>
        <w:spacing w:line="360" w:lineRule="auto"/>
        <w:rPr>
          <w:rFonts w:ascii="Arial" w:hAnsi="Arial" w:cs="Arial"/>
          <w:color w:val="121212"/>
        </w:rPr>
      </w:pPr>
      <w:r>
        <w:rPr>
          <w:rFonts w:ascii="Arial" w:hAnsi="Arial" w:cs="Arial"/>
          <w:color w:val="121212"/>
        </w:rPr>
        <w:t>须将申请书填写完毕随投标文件（不要装订入投标文件中，单独递交）递交。</w:t>
      </w:r>
    </w:p>
    <w:p>
      <w:pPr>
        <w:pStyle w:val="2"/>
        <w:ind w:firstLine="210"/>
        <w:rPr>
          <w:color w:val="121212"/>
        </w:rPr>
      </w:pPr>
    </w:p>
    <w:p>
      <w:pPr>
        <w:pStyle w:val="2"/>
        <w:ind w:firstLine="210"/>
        <w:rPr>
          <w:color w:val="121212"/>
        </w:rPr>
      </w:pPr>
    </w:p>
    <w:p>
      <w:pPr>
        <w:pStyle w:val="2"/>
        <w:ind w:firstLine="210"/>
        <w:rPr>
          <w:color w:val="121212"/>
        </w:rPr>
      </w:pPr>
    </w:p>
    <w:p>
      <w:pPr>
        <w:spacing w:line="560" w:lineRule="exact"/>
        <w:jc w:val="left"/>
        <w:rPr>
          <w:rFonts w:ascii="宋体" w:hAnsi="宋体"/>
          <w:color w:val="121212"/>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Light">
    <w:panose1 w:val="02010600030101010101"/>
    <w:charset w:val="86"/>
    <w:family w:val="auto"/>
    <w:pitch w:val="default"/>
    <w:sig w:usb0="00000000" w:usb1="00000000" w:usb2="00000016" w:usb3="00000000" w:csb0="0004000F" w:csb1="00000000"/>
  </w:font>
  <w:font w:name="???|CS?o｡ﾀ?">
    <w:altName w:val="MS PGothic"/>
    <w:panose1 w:val="00000000000000000000"/>
    <w:charset w:val="80"/>
    <w:family w:val="modern"/>
    <w:pitch w:val="default"/>
    <w:sig w:usb0="00000000" w:usb1="00000000" w:usb2="00000010" w:usb3="00000000" w:csb0="0002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00000000" w:usb1="00000000" w:usb2="00000016" w:usb3="00000000" w:csb0="00040001" w:csb1="00000000"/>
  </w:font>
  <w:font w:name="小标宋">
    <w:altName w:val="Microsoft YaHei UI"/>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00000000" w:usb1="00000000" w:usb2="00000016" w:usb3="00000000" w:csb0="0004001F" w:csb1="00000000"/>
  </w:font>
  <w:font w:name="Tahoma">
    <w:panose1 w:val="020B0604030504040204"/>
    <w:charset w:val="00"/>
    <w:family w:val="auto"/>
    <w:pitch w:val="default"/>
    <w:sig w:usb0="00000000" w:usb1="00000000" w:usb2="00000029" w:usb3="00000000" w:csb0="200101FF" w:csb1="20280000"/>
  </w:font>
  <w:font w:name="MS PGothic">
    <w:panose1 w:val="020B0600070205080204"/>
    <w:charset w:val="80"/>
    <w:family w:val="auto"/>
    <w:pitch w:val="default"/>
    <w:sig w:usb0="00000000" w:usb1="00000000" w:usb2="08000012" w:usb3="00000000" w:csb0="4002009F" w:csb1="DFD70000"/>
  </w:font>
  <w:font w:name="Microsoft YaHei UI">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434166"/>
    </w:sdtPr>
    <w:sdtContent>
      <w:p>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500" w:firstLineChars="2500"/>
    </w:pP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14"/>
        <w:sz w:val="18"/>
        <w:szCs w:val="18"/>
      </w:rPr>
      <w:instrText xml:space="preserve"> PAGE </w:instrText>
    </w:r>
    <w:r>
      <w:rPr>
        <w:sz w:val="18"/>
        <w:szCs w:val="18"/>
      </w:rPr>
      <w:fldChar w:fldCharType="separate"/>
    </w:r>
    <w:r>
      <w:rPr>
        <w:rStyle w:val="14"/>
        <w:sz w:val="18"/>
        <w:szCs w:val="18"/>
      </w:rPr>
      <w:t>30</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14"/>
        <w:sz w:val="18"/>
        <w:szCs w:val="18"/>
      </w:rPr>
      <w:instrText xml:space="preserve"> PAGE </w:instrText>
    </w:r>
    <w:r>
      <w:rPr>
        <w:sz w:val="18"/>
        <w:szCs w:val="18"/>
      </w:rPr>
      <w:fldChar w:fldCharType="separate"/>
    </w:r>
    <w:r>
      <w:rPr>
        <w:rStyle w:val="14"/>
        <w:sz w:val="18"/>
        <w:szCs w:val="18"/>
      </w:rPr>
      <w:t>36</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 xml:space="preserve"> 采购招标文件                                                           中招 招标公司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rPr>
      <w:t xml:space="preserve"> 杭州临江环境能源项目配套工程核准变更项目环境影响评价服务招标文件</w:t>
    </w:r>
    <w:r>
      <w:rPr>
        <w:rStyle w:val="29"/>
        <w:rFonts w:hint="eastAsia"/>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A89EE"/>
    <w:multiLevelType w:val="singleLevel"/>
    <w:tmpl w:val="9F9A89EE"/>
    <w:lvl w:ilvl="0" w:tentative="0">
      <w:start w:val="2"/>
      <w:numFmt w:val="chineseCounting"/>
      <w:suff w:val="nothing"/>
      <w:lvlText w:val="%1、"/>
      <w:lvlJc w:val="left"/>
      <w:rPr>
        <w:rFonts w:hint="eastAsia"/>
      </w:rPr>
    </w:lvl>
  </w:abstractNum>
  <w:abstractNum w:abstractNumId="1">
    <w:nsid w:val="D82F84C8"/>
    <w:multiLevelType w:val="singleLevel"/>
    <w:tmpl w:val="D82F84C8"/>
    <w:lvl w:ilvl="0" w:tentative="0">
      <w:start w:val="2"/>
      <w:numFmt w:val="decimal"/>
      <w:suff w:val="nothing"/>
      <w:lvlText w:val="%1、"/>
      <w:lvlJc w:val="left"/>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4">
    <w:name w:val="annotation subject"/>
    <w:basedOn w:val="5"/>
    <w:next w:val="5"/>
    <w:link w:val="31"/>
    <w:qFormat/>
    <w:uiPriority w:val="0"/>
    <w:rPr>
      <w:b/>
      <w:bCs/>
    </w:rPr>
  </w:style>
  <w:style w:type="paragraph" w:styleId="5">
    <w:name w:val="annotation text"/>
    <w:basedOn w:val="1"/>
    <w:link w:val="30"/>
    <w:qFormat/>
    <w:uiPriority w:val="0"/>
    <w:pPr>
      <w:jc w:val="left"/>
    </w:pPr>
  </w:style>
  <w:style w:type="paragraph" w:styleId="6">
    <w:name w:val="Body Text Indent"/>
    <w:basedOn w:val="1"/>
    <w:link w:val="25"/>
    <w:qFormat/>
    <w:uiPriority w:val="0"/>
    <w:pPr>
      <w:spacing w:line="480" w:lineRule="auto"/>
      <w:ind w:firstLine="600"/>
    </w:pPr>
    <w:rPr>
      <w:sz w:val="28"/>
    </w:rPr>
  </w:style>
  <w:style w:type="paragraph" w:styleId="7">
    <w:name w:val="Plain Text"/>
    <w:basedOn w:val="1"/>
    <w:link w:val="32"/>
    <w:qFormat/>
    <w:uiPriority w:val="0"/>
    <w:rPr>
      <w:rFonts w:ascii="宋体" w:hAnsi="Courier New"/>
    </w:rPr>
  </w:style>
  <w:style w:type="paragraph" w:styleId="8">
    <w:name w:val="Balloon Text"/>
    <w:basedOn w:val="1"/>
    <w:link w:val="27"/>
    <w:qFormat/>
    <w:uiPriority w:val="0"/>
    <w:rPr>
      <w:rFonts w:ascii="Calibri" w:hAnsi="Calibri"/>
      <w:sz w:val="18"/>
      <w:szCs w:val="18"/>
    </w:rPr>
  </w:style>
  <w:style w:type="paragraph" w:styleId="9">
    <w:name w:val="footer"/>
    <w:basedOn w:val="1"/>
    <w:link w:val="24"/>
    <w:qFormat/>
    <w:uiPriority w:val="99"/>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360"/>
      <w:jc w:val="left"/>
    </w:pPr>
    <w:rPr>
      <w:rFonts w:ascii="等线 Light" w:eastAsia="等线 Light"/>
      <w:b/>
      <w:bCs/>
      <w:caps/>
      <w:sz w:val="24"/>
      <w:szCs w:val="24"/>
    </w:rPr>
  </w:style>
  <w:style w:type="paragraph" w:styleId="12">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character" w:customStyle="1" w:styleId="18">
    <w:name w:val="标题 1 Char Char"/>
    <w:qFormat/>
    <w:uiPriority w:val="0"/>
    <w:rPr>
      <w:rFonts w:eastAsia="宋体"/>
      <w:b/>
      <w:spacing w:val="-2"/>
      <w:sz w:val="24"/>
      <w:lang w:val="en-US" w:eastAsia="zh-CN"/>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List Paragraph"/>
    <w:basedOn w:val="1"/>
    <w:qFormat/>
    <w:uiPriority w:val="0"/>
    <w:pPr>
      <w:ind w:firstLine="420" w:firstLineChars="200"/>
    </w:pPr>
    <w:rPr>
      <w:rFonts w:ascii="Calibri" w:hAnsi="Calibri"/>
    </w:rPr>
  </w:style>
  <w:style w:type="paragraph" w:customStyle="1" w:styleId="22">
    <w:name w:val="正文2"/>
    <w:basedOn w:val="1"/>
    <w:qFormat/>
    <w:uiPriority w:val="0"/>
    <w:pPr>
      <w:spacing w:before="156" w:line="360" w:lineRule="auto"/>
      <w:ind w:firstLine="510" w:firstLineChars="200"/>
    </w:pPr>
    <w:rPr>
      <w:kern w:val="0"/>
      <w:sz w:val="24"/>
    </w:rPr>
  </w:style>
  <w:style w:type="character" w:customStyle="1" w:styleId="23">
    <w:name w:val="页眉 字符"/>
    <w:basedOn w:val="13"/>
    <w:link w:val="10"/>
    <w:qFormat/>
    <w:uiPriority w:val="0"/>
    <w:rPr>
      <w:kern w:val="2"/>
      <w:sz w:val="18"/>
      <w:szCs w:val="18"/>
    </w:rPr>
  </w:style>
  <w:style w:type="character" w:customStyle="1" w:styleId="24">
    <w:name w:val="页脚 字符"/>
    <w:link w:val="9"/>
    <w:qFormat/>
    <w:uiPriority w:val="99"/>
    <w:rPr>
      <w:kern w:val="2"/>
      <w:sz w:val="18"/>
    </w:rPr>
  </w:style>
  <w:style w:type="character" w:customStyle="1" w:styleId="25">
    <w:name w:val="正文文本缩进 字符"/>
    <w:link w:val="6"/>
    <w:qFormat/>
    <w:uiPriority w:val="0"/>
    <w:rPr>
      <w:kern w:val="2"/>
      <w:sz w:val="28"/>
    </w:rPr>
  </w:style>
  <w:style w:type="paragraph" w:customStyle="1" w:styleId="26">
    <w:name w:val="Default"/>
    <w:basedOn w:val="1"/>
    <w:qFormat/>
    <w:uiPriority w:val="99"/>
    <w:pPr>
      <w:autoSpaceDE w:val="0"/>
      <w:autoSpaceDN w:val="0"/>
      <w:adjustRightInd w:val="0"/>
      <w:jc w:val="left"/>
    </w:pPr>
    <w:rPr>
      <w:rFonts w:hint="eastAsia" w:ascii="宋体" w:hAnsi="Calibri"/>
      <w:color w:val="000000"/>
      <w:kern w:val="0"/>
      <w:sz w:val="24"/>
      <w:szCs w:val="24"/>
    </w:rPr>
  </w:style>
  <w:style w:type="character" w:customStyle="1" w:styleId="27">
    <w:name w:val="批注框文本 字符"/>
    <w:basedOn w:val="13"/>
    <w:link w:val="8"/>
    <w:qFormat/>
    <w:uiPriority w:val="0"/>
    <w:rPr>
      <w:rFonts w:ascii="Calibri" w:hAnsi="Calibri"/>
      <w:kern w:val="2"/>
      <w:sz w:val="18"/>
      <w:szCs w:val="18"/>
    </w:rPr>
  </w:style>
  <w:style w:type="paragraph" w:customStyle="1" w:styleId="2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character" w:customStyle="1" w:styleId="29">
    <w:name w:val="zbggmain style9"/>
    <w:basedOn w:val="13"/>
    <w:qFormat/>
    <w:uiPriority w:val="0"/>
  </w:style>
  <w:style w:type="character" w:customStyle="1" w:styleId="30">
    <w:name w:val="批注文字 字符"/>
    <w:basedOn w:val="13"/>
    <w:link w:val="5"/>
    <w:qFormat/>
    <w:uiPriority w:val="0"/>
    <w:rPr>
      <w:kern w:val="2"/>
      <w:sz w:val="21"/>
    </w:rPr>
  </w:style>
  <w:style w:type="character" w:customStyle="1" w:styleId="31">
    <w:name w:val="批注主题 字符"/>
    <w:basedOn w:val="30"/>
    <w:link w:val="4"/>
    <w:qFormat/>
    <w:uiPriority w:val="0"/>
    <w:rPr>
      <w:b/>
      <w:bCs/>
      <w:kern w:val="2"/>
      <w:sz w:val="21"/>
    </w:rPr>
  </w:style>
  <w:style w:type="character" w:customStyle="1" w:styleId="32">
    <w:name w:val="纯文本 字符"/>
    <w:link w:val="7"/>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2790</Words>
  <Characters>15904</Characters>
  <Lines>132</Lines>
  <Paragraphs>37</Paragraphs>
  <TotalTime>0</TotalTime>
  <ScaleCrop>false</ScaleCrop>
  <LinksUpToDate>false</LinksUpToDate>
  <CharactersWithSpaces>18657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2021-01-12T16:02:00Z</dcterms:created>
  <dc:creator>喂、1426126611</dc:creator>
  <cp:lastModifiedBy>小仙女🧚‍♀️的iPhone</cp:lastModifiedBy>
  <cp:lastPrinted>2021-01-12T15:25:00Z</cp:lastPrinted>
  <dcterms:modified xsi:type="dcterms:W3CDTF">2021-01-12T18:53:14Z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2052-11.3.1</vt:lpwstr>
  </property>
</Properties>
</file>